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C3" w:rsidRPr="000921A9" w:rsidRDefault="00A271C3">
      <w:pPr>
        <w:pStyle w:val="ConsPlusNormal"/>
        <w:spacing w:before="260"/>
        <w:jc w:val="center"/>
      </w:pPr>
      <w:r w:rsidRPr="000921A9">
        <w:t>ОТЧЕТ</w:t>
      </w:r>
    </w:p>
    <w:p w:rsidR="00A271C3" w:rsidRPr="000921A9" w:rsidRDefault="00A271C3">
      <w:pPr>
        <w:pStyle w:val="ConsPlusNormal"/>
        <w:jc w:val="center"/>
      </w:pPr>
      <w:r w:rsidRPr="000921A9">
        <w:t>об итогах голосования на</w:t>
      </w:r>
    </w:p>
    <w:p w:rsidR="00A271C3" w:rsidRPr="000921A9" w:rsidRDefault="00A271C3">
      <w:pPr>
        <w:pStyle w:val="ConsPlusNormal"/>
        <w:jc w:val="center"/>
      </w:pPr>
      <w:r w:rsidRPr="000921A9">
        <w:t>годовом Общем собрании акционеров</w:t>
      </w:r>
    </w:p>
    <w:p w:rsidR="00A271C3" w:rsidRPr="000921A9" w:rsidRDefault="00A271C3" w:rsidP="00A271C3">
      <w:pPr>
        <w:jc w:val="center"/>
        <w:rPr>
          <w:rFonts w:ascii="Arial" w:hAnsi="Arial" w:cs="Arial"/>
          <w:sz w:val="20"/>
          <w:szCs w:val="20"/>
        </w:rPr>
      </w:pPr>
      <w:r w:rsidRPr="000921A9">
        <w:rPr>
          <w:rFonts w:ascii="Arial" w:hAnsi="Arial" w:cs="Arial"/>
          <w:sz w:val="20"/>
          <w:szCs w:val="20"/>
        </w:rPr>
        <w:t>Публичного акционерного общества «Акционерная компания «Центральный научно-исследовательский институт систем управления»</w:t>
      </w:r>
    </w:p>
    <w:p w:rsidR="00A271C3" w:rsidRPr="000921A9" w:rsidRDefault="00A271C3" w:rsidP="00A271C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A271C3" w:rsidRPr="000921A9" w:rsidTr="00507308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271C3" w:rsidRPr="000921A9" w:rsidRDefault="00A271C3" w:rsidP="00A271C3">
            <w:pPr>
              <w:pStyle w:val="ConsPlusNormal"/>
            </w:pPr>
            <w:r w:rsidRPr="000921A9">
              <w:t>г. Тула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A271C3" w:rsidRPr="000921A9" w:rsidRDefault="00A271C3" w:rsidP="00A271C3">
            <w:pPr>
              <w:pStyle w:val="ConsPlusNormal"/>
              <w:jc w:val="right"/>
            </w:pPr>
            <w:r w:rsidRPr="000921A9">
              <w:t>"01"июля 2022 г.</w:t>
            </w:r>
          </w:p>
        </w:tc>
      </w:tr>
    </w:tbl>
    <w:p w:rsidR="000921A9" w:rsidRPr="000921A9" w:rsidRDefault="00A271C3" w:rsidP="00B17A4F">
      <w:pPr>
        <w:jc w:val="both"/>
        <w:rPr>
          <w:rFonts w:ascii="Arial" w:hAnsi="Arial" w:cs="Arial"/>
          <w:sz w:val="20"/>
          <w:szCs w:val="20"/>
        </w:rPr>
      </w:pPr>
      <w:r w:rsidRPr="000921A9">
        <w:rPr>
          <w:rFonts w:ascii="Arial" w:hAnsi="Arial" w:cs="Arial"/>
          <w:sz w:val="20"/>
        </w:rPr>
        <w:t>Полное фирменное наименование:</w:t>
      </w:r>
      <w:r w:rsidR="000921A9" w:rsidRPr="000921A9">
        <w:rPr>
          <w:rFonts w:ascii="Arial" w:hAnsi="Arial" w:cs="Arial"/>
          <w:b/>
          <w:sz w:val="28"/>
          <w:szCs w:val="28"/>
        </w:rPr>
        <w:t xml:space="preserve"> </w:t>
      </w:r>
      <w:r w:rsidR="000921A9" w:rsidRPr="000921A9">
        <w:rPr>
          <w:rFonts w:ascii="Arial" w:hAnsi="Arial" w:cs="Arial"/>
          <w:sz w:val="20"/>
          <w:szCs w:val="20"/>
        </w:rPr>
        <w:t>Публичное акционерное общество «Акционерная компания «Центральный научно-исследовательский институт систем управления»</w:t>
      </w:r>
    </w:p>
    <w:p w:rsidR="00A271C3" w:rsidRPr="009729B6" w:rsidRDefault="00A271C3" w:rsidP="00B17A4F">
      <w:pPr>
        <w:pStyle w:val="ConsPlusNormal"/>
        <w:ind w:firstLine="540"/>
        <w:jc w:val="both"/>
        <w:rPr>
          <w:szCs w:val="20"/>
        </w:rPr>
      </w:pPr>
      <w:r w:rsidRPr="000921A9">
        <w:t xml:space="preserve">Место нахождения </w:t>
      </w:r>
      <w:r w:rsidRPr="009729B6">
        <w:rPr>
          <w:szCs w:val="20"/>
        </w:rPr>
        <w:t xml:space="preserve">Общества: </w:t>
      </w:r>
      <w:r w:rsidR="000921A9" w:rsidRPr="009729B6">
        <w:rPr>
          <w:szCs w:val="20"/>
        </w:rPr>
        <w:t xml:space="preserve">300041, Тульская обл., г. Тула, </w:t>
      </w:r>
      <w:proofErr w:type="spellStart"/>
      <w:r w:rsidR="000921A9" w:rsidRPr="009729B6">
        <w:rPr>
          <w:szCs w:val="20"/>
        </w:rPr>
        <w:t>пр-кт</w:t>
      </w:r>
      <w:proofErr w:type="spellEnd"/>
      <w:r w:rsidR="000921A9" w:rsidRPr="009729B6">
        <w:rPr>
          <w:szCs w:val="20"/>
        </w:rPr>
        <w:t xml:space="preserve"> Красноармейский, д.25</w:t>
      </w:r>
      <w:r w:rsidRPr="009729B6">
        <w:rPr>
          <w:szCs w:val="20"/>
        </w:rPr>
        <w:t>.</w:t>
      </w:r>
    </w:p>
    <w:p w:rsidR="00A271C3" w:rsidRPr="009729B6" w:rsidRDefault="00A271C3" w:rsidP="00B17A4F">
      <w:pPr>
        <w:pStyle w:val="ConsPlusNormal"/>
        <w:ind w:firstLine="540"/>
        <w:jc w:val="both"/>
        <w:rPr>
          <w:szCs w:val="20"/>
        </w:rPr>
      </w:pPr>
      <w:r w:rsidRPr="009729B6">
        <w:rPr>
          <w:szCs w:val="20"/>
        </w:rPr>
        <w:t xml:space="preserve">Форма проведения Общего собрания </w:t>
      </w:r>
      <w:r w:rsidR="000921A9" w:rsidRPr="009729B6">
        <w:rPr>
          <w:szCs w:val="20"/>
        </w:rPr>
        <w:t>–</w:t>
      </w:r>
      <w:r w:rsidRPr="009729B6">
        <w:rPr>
          <w:szCs w:val="20"/>
        </w:rPr>
        <w:t xml:space="preserve"> </w:t>
      </w:r>
      <w:r w:rsidR="000921A9" w:rsidRPr="009729B6">
        <w:rPr>
          <w:szCs w:val="20"/>
        </w:rPr>
        <w:t>заочное голосование</w:t>
      </w:r>
      <w:r w:rsidRPr="009729B6">
        <w:rPr>
          <w:szCs w:val="20"/>
        </w:rPr>
        <w:t>.</w:t>
      </w:r>
    </w:p>
    <w:p w:rsidR="00A271C3" w:rsidRPr="009729B6" w:rsidRDefault="00A271C3" w:rsidP="00B17A4F">
      <w:pPr>
        <w:pStyle w:val="ConsPlusNormal"/>
        <w:ind w:firstLine="540"/>
        <w:jc w:val="both"/>
        <w:rPr>
          <w:szCs w:val="20"/>
        </w:rPr>
      </w:pPr>
      <w:r w:rsidRPr="009729B6">
        <w:rPr>
          <w:szCs w:val="20"/>
        </w:rPr>
        <w:t>Вид Общего собрания:</w:t>
      </w:r>
      <w:r w:rsidR="00C61019" w:rsidRPr="009729B6">
        <w:rPr>
          <w:szCs w:val="20"/>
        </w:rPr>
        <w:t xml:space="preserve"> </w:t>
      </w:r>
      <w:r w:rsidR="000921A9" w:rsidRPr="009729B6">
        <w:rPr>
          <w:szCs w:val="20"/>
        </w:rPr>
        <w:t>годовое</w:t>
      </w:r>
      <w:r w:rsidRPr="009729B6">
        <w:rPr>
          <w:szCs w:val="20"/>
        </w:rPr>
        <w:t>.</w:t>
      </w:r>
    </w:p>
    <w:p w:rsidR="00A271C3" w:rsidRPr="000921A9" w:rsidRDefault="00A271C3" w:rsidP="00B17A4F">
      <w:pPr>
        <w:pStyle w:val="ConsPlusNormal"/>
        <w:ind w:firstLine="540"/>
        <w:jc w:val="both"/>
      </w:pPr>
      <w:r w:rsidRPr="009729B6">
        <w:rPr>
          <w:szCs w:val="20"/>
        </w:rPr>
        <w:t xml:space="preserve">Дата определения (фиксации) лиц, имевших право на участие в общем собрании: </w:t>
      </w:r>
      <w:r w:rsidR="000921A9" w:rsidRPr="009729B6">
        <w:rPr>
          <w:szCs w:val="20"/>
        </w:rPr>
        <w:t>30 июня</w:t>
      </w:r>
      <w:r w:rsidR="000921A9">
        <w:t xml:space="preserve"> 2022 г.</w:t>
      </w:r>
    </w:p>
    <w:p w:rsidR="00A271C3" w:rsidRPr="000921A9" w:rsidRDefault="00A271C3" w:rsidP="00B17A4F">
      <w:pPr>
        <w:pStyle w:val="ConsPlusNormal"/>
        <w:ind w:firstLine="540"/>
        <w:jc w:val="both"/>
      </w:pPr>
      <w:r w:rsidRPr="000921A9">
        <w:t>Место проведения собрания (адрес):</w:t>
      </w:r>
      <w:r w:rsidR="000F2025">
        <w:t xml:space="preserve"> </w:t>
      </w:r>
      <w:proofErr w:type="spellStart"/>
      <w:r w:rsidR="00B17A4F">
        <w:t>г.Тула</w:t>
      </w:r>
      <w:proofErr w:type="spellEnd"/>
      <w:r w:rsidR="00B17A4F">
        <w:t>, Красноармейский проспект, 25</w:t>
      </w:r>
      <w:r w:rsidRPr="000921A9">
        <w:t>.</w:t>
      </w:r>
    </w:p>
    <w:p w:rsidR="00A271C3" w:rsidRPr="000921A9" w:rsidRDefault="00A271C3" w:rsidP="00B17A4F">
      <w:pPr>
        <w:pStyle w:val="ConsPlusNormal"/>
        <w:ind w:firstLine="540"/>
        <w:jc w:val="both"/>
      </w:pPr>
      <w:r w:rsidRPr="000921A9">
        <w:t xml:space="preserve">Дата и время проведения годового (внеочередного) собрания: </w:t>
      </w:r>
      <w:r w:rsidR="00B17A4F">
        <w:t>30 июня 2022 г.</w:t>
      </w:r>
    </w:p>
    <w:p w:rsidR="00A271C3" w:rsidRPr="000921A9" w:rsidRDefault="00A271C3" w:rsidP="00B17A4F">
      <w:pPr>
        <w:pStyle w:val="ConsPlusNormal"/>
        <w:jc w:val="both"/>
      </w:pPr>
      <w:bookmarkStart w:id="0" w:name="_GoBack"/>
      <w:bookmarkEnd w:id="0"/>
    </w:p>
    <w:p w:rsidR="00A271C3" w:rsidRPr="000921A9" w:rsidRDefault="00A271C3" w:rsidP="00B17A4F">
      <w:pPr>
        <w:pStyle w:val="ConsPlusNormal"/>
        <w:ind w:firstLine="540"/>
        <w:jc w:val="both"/>
      </w:pPr>
      <w:r w:rsidRPr="000921A9">
        <w:t>Повестка дня Общего собрания:</w:t>
      </w:r>
    </w:p>
    <w:p w:rsidR="00B17A4F" w:rsidRPr="00C4634F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634F">
        <w:rPr>
          <w:rFonts w:ascii="Times New Roman" w:hAnsi="Times New Roman"/>
          <w:sz w:val="22"/>
          <w:szCs w:val="22"/>
        </w:rPr>
        <w:t>Утверждение годового отчета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5031">
        <w:rPr>
          <w:rFonts w:ascii="Times New Roman" w:hAnsi="Times New Roman"/>
          <w:sz w:val="22"/>
          <w:szCs w:val="22"/>
        </w:rPr>
        <w:t>публичного акционерного общества «Акционерная Компания «Центральный научно-исследовательский институт систем управления» за 2021 год</w:t>
      </w:r>
      <w:r w:rsidRPr="00C4634F">
        <w:rPr>
          <w:rFonts w:ascii="Times New Roman" w:hAnsi="Times New Roman"/>
          <w:sz w:val="22"/>
          <w:szCs w:val="22"/>
        </w:rPr>
        <w:t>, годовой бухгалтерской отчетности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5031">
        <w:rPr>
          <w:rFonts w:ascii="Times New Roman" w:hAnsi="Times New Roman"/>
          <w:sz w:val="22"/>
          <w:szCs w:val="22"/>
        </w:rPr>
        <w:t xml:space="preserve">публичного акционерного общества «Акционерная Компания «Центральный научно-исследовательский институт систем управления» </w:t>
      </w:r>
      <w:r>
        <w:rPr>
          <w:rFonts w:ascii="Times New Roman" w:hAnsi="Times New Roman"/>
          <w:sz w:val="22"/>
          <w:szCs w:val="22"/>
        </w:rPr>
        <w:t>по состоянию на 31.12.2</w:t>
      </w:r>
      <w:r w:rsidRPr="002F5031">
        <w:rPr>
          <w:rFonts w:ascii="Times New Roman" w:hAnsi="Times New Roman"/>
          <w:sz w:val="22"/>
          <w:szCs w:val="22"/>
        </w:rPr>
        <w:t>021 год</w:t>
      </w:r>
      <w:r w:rsidRPr="00C4634F">
        <w:rPr>
          <w:rFonts w:ascii="Times New Roman" w:hAnsi="Times New Roman"/>
          <w:sz w:val="22"/>
          <w:szCs w:val="22"/>
        </w:rPr>
        <w:t>, в том числе отчета о прибылях и об убытках общества.</w:t>
      </w:r>
    </w:p>
    <w:p w:rsidR="00B17A4F" w:rsidRPr="00C4634F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634F">
        <w:rPr>
          <w:rFonts w:ascii="Times New Roman" w:hAnsi="Times New Roman"/>
          <w:sz w:val="22"/>
          <w:szCs w:val="22"/>
        </w:rPr>
        <w:t>О распределении прибыли и убытков по результатам 202</w:t>
      </w:r>
      <w:r>
        <w:rPr>
          <w:rFonts w:ascii="Times New Roman" w:hAnsi="Times New Roman"/>
          <w:sz w:val="22"/>
          <w:szCs w:val="22"/>
        </w:rPr>
        <w:t>1</w:t>
      </w:r>
      <w:r w:rsidRPr="00C4634F">
        <w:rPr>
          <w:rFonts w:ascii="Times New Roman" w:hAnsi="Times New Roman"/>
          <w:sz w:val="22"/>
          <w:szCs w:val="22"/>
        </w:rPr>
        <w:t xml:space="preserve"> финансового года, в том числе о выплате дивидендов по обыкновенным именным и привилегированным именным акциям общества по итогам 202</w:t>
      </w:r>
      <w:r>
        <w:rPr>
          <w:rFonts w:ascii="Times New Roman" w:hAnsi="Times New Roman"/>
          <w:sz w:val="22"/>
          <w:szCs w:val="22"/>
        </w:rPr>
        <w:t>1</w:t>
      </w:r>
      <w:r w:rsidRPr="00C4634F">
        <w:rPr>
          <w:rFonts w:ascii="Times New Roman" w:hAnsi="Times New Roman"/>
          <w:sz w:val="22"/>
          <w:szCs w:val="22"/>
        </w:rPr>
        <w:t xml:space="preserve"> финансового года.</w:t>
      </w:r>
    </w:p>
    <w:p w:rsidR="00B17A4F" w:rsidRPr="00C4634F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634F">
        <w:rPr>
          <w:rFonts w:ascii="Times New Roman" w:hAnsi="Times New Roman"/>
          <w:sz w:val="22"/>
          <w:szCs w:val="22"/>
        </w:rPr>
        <w:t>Избрание членов Совета директоров общества.</w:t>
      </w:r>
    </w:p>
    <w:p w:rsidR="00B17A4F" w:rsidRPr="00C4634F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634F">
        <w:rPr>
          <w:rFonts w:ascii="Times New Roman" w:hAnsi="Times New Roman"/>
          <w:sz w:val="22"/>
          <w:szCs w:val="22"/>
        </w:rPr>
        <w:t>Избрание членов ревизионной комиссии.</w:t>
      </w:r>
    </w:p>
    <w:p w:rsidR="00B17A4F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4634F">
        <w:rPr>
          <w:rFonts w:ascii="Times New Roman" w:hAnsi="Times New Roman"/>
          <w:sz w:val="22"/>
          <w:szCs w:val="22"/>
        </w:rPr>
        <w:t>Утверждение аудитора общества.</w:t>
      </w:r>
    </w:p>
    <w:p w:rsidR="00B17A4F" w:rsidRPr="00B316B1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316B1">
        <w:rPr>
          <w:rFonts w:ascii="Times New Roman" w:hAnsi="Times New Roman"/>
          <w:sz w:val="22"/>
          <w:szCs w:val="22"/>
        </w:rPr>
        <w:t>Утверждение устава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</w:p>
    <w:p w:rsidR="00B17A4F" w:rsidRPr="00B316B1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316B1">
        <w:rPr>
          <w:rFonts w:ascii="Times New Roman" w:hAnsi="Times New Roman"/>
          <w:sz w:val="22"/>
          <w:szCs w:val="22"/>
        </w:rPr>
        <w:t>Утверждение Положения о совете директоров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</w:p>
    <w:p w:rsidR="00B17A4F" w:rsidRDefault="00B17A4F" w:rsidP="00B17A4F">
      <w:pPr>
        <w:pStyle w:val="a3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316B1">
        <w:rPr>
          <w:rFonts w:ascii="Times New Roman" w:hAnsi="Times New Roman"/>
          <w:sz w:val="22"/>
          <w:szCs w:val="22"/>
        </w:rPr>
        <w:t>Признание Положения о ревизионной комиссии Публичного акционерного общества «Акционерная Компания «Центральный научно-исследовательский институт систем управления», утвержденного Решением годового общего собрания акционеров ОАО «АК «ЦНИИСУ» (Протокол б/н от «05» июля 2010 года), утратившим силу.</w:t>
      </w:r>
    </w:p>
    <w:p w:rsidR="00A271C3" w:rsidRDefault="00A271C3">
      <w:pPr>
        <w:pStyle w:val="ConsPlusNormal"/>
        <w:spacing w:before="200"/>
        <w:ind w:firstLine="540"/>
        <w:jc w:val="both"/>
      </w:pPr>
      <w: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836E33" w:rsidRDefault="00836E33" w:rsidP="00836E33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5F4F98">
        <w:rPr>
          <w:sz w:val="22"/>
          <w:szCs w:val="22"/>
        </w:rPr>
        <w:t>ля участия в собрании по каждому из вопросов повестки дня зарегистрировано:</w:t>
      </w:r>
    </w:p>
    <w:p w:rsidR="00836E33" w:rsidRPr="00344EAF" w:rsidRDefault="00836E33" w:rsidP="00836E33">
      <w:pPr>
        <w:ind w:firstLine="539"/>
        <w:jc w:val="both"/>
        <w:rPr>
          <w:sz w:val="10"/>
          <w:szCs w:val="10"/>
        </w:rPr>
      </w:pP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1133"/>
        <w:gridCol w:w="2087"/>
        <w:gridCol w:w="1205"/>
        <w:gridCol w:w="1284"/>
        <w:gridCol w:w="1437"/>
        <w:gridCol w:w="1325"/>
        <w:gridCol w:w="943"/>
      </w:tblGrid>
      <w:tr w:rsidR="00836E33" w:rsidRPr="008E4006" w:rsidTr="0073465D">
        <w:trPr>
          <w:trHeight w:val="83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E33" w:rsidRDefault="00836E33" w:rsidP="0073465D">
            <w:pPr>
              <w:jc w:val="center"/>
              <w:rPr>
                <w:rFonts w:cs="Arial CYR"/>
                <w:sz w:val="16"/>
                <w:szCs w:val="16"/>
              </w:rPr>
            </w:pPr>
            <w:r w:rsidRPr="008E4006">
              <w:rPr>
                <w:rFonts w:cs="Arial CYR"/>
                <w:sz w:val="16"/>
                <w:szCs w:val="16"/>
              </w:rPr>
              <w:t>№ вопроса (пункта вопроса) повестки дня</w:t>
            </w:r>
          </w:p>
          <w:p w:rsidR="00836E33" w:rsidRPr="006D1EA5" w:rsidRDefault="00836E33" w:rsidP="0073465D">
            <w:pPr>
              <w:jc w:val="center"/>
              <w:rPr>
                <w:rFonts w:cs="Arial CYR"/>
                <w:sz w:val="2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36E33" w:rsidRPr="008E4006" w:rsidRDefault="00836E33" w:rsidP="0073465D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Ч</w:t>
            </w:r>
            <w:r w:rsidRPr="008E4006">
              <w:rPr>
                <w:rFonts w:cs="Arial CYR"/>
                <w:sz w:val="16"/>
                <w:szCs w:val="16"/>
              </w:rPr>
              <w:t>исло голосов, принадлежащ</w:t>
            </w:r>
            <w:r>
              <w:rPr>
                <w:rFonts w:cs="Arial CYR"/>
                <w:sz w:val="16"/>
                <w:szCs w:val="16"/>
              </w:rPr>
              <w:t>их</w:t>
            </w:r>
            <w:r w:rsidRPr="008E4006">
              <w:rPr>
                <w:rFonts w:cs="Arial CYR"/>
                <w:sz w:val="16"/>
                <w:szCs w:val="16"/>
              </w:rPr>
              <w:t xml:space="preserve"> лицам, включенным в список лиц, имеющих прав</w:t>
            </w:r>
            <w:r>
              <w:rPr>
                <w:rFonts w:cs="Arial CYR"/>
                <w:sz w:val="16"/>
                <w:szCs w:val="16"/>
              </w:rPr>
              <w:t>о на участие в общем собрании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E33" w:rsidRPr="008E4006" w:rsidRDefault="00836E33" w:rsidP="0073465D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Ч</w:t>
            </w:r>
            <w:r w:rsidRPr="008E4006">
              <w:rPr>
                <w:rFonts w:cs="Arial CYR"/>
                <w:sz w:val="16"/>
                <w:szCs w:val="16"/>
              </w:rPr>
              <w:t>исло голосов, приходящихся на голосующие акции Общества (за вычетом голосов по акциям, не имеющим права голосования) *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6E33" w:rsidRDefault="00836E33" w:rsidP="0073465D">
            <w:pPr>
              <w:jc w:val="center"/>
              <w:rPr>
                <w:rFonts w:cs="Arial CYR"/>
                <w:sz w:val="16"/>
                <w:szCs w:val="16"/>
              </w:rPr>
            </w:pPr>
            <w:r w:rsidRPr="008E4006">
              <w:rPr>
                <w:rFonts w:cs="Arial CYR"/>
                <w:sz w:val="16"/>
                <w:szCs w:val="16"/>
              </w:rPr>
              <w:t>Число голосов, принадлежащ</w:t>
            </w:r>
            <w:r>
              <w:rPr>
                <w:rFonts w:cs="Arial CYR"/>
                <w:sz w:val="16"/>
                <w:szCs w:val="16"/>
              </w:rPr>
              <w:t>их</w:t>
            </w:r>
            <w:r w:rsidRPr="008E4006">
              <w:rPr>
                <w:rFonts w:cs="Arial CYR"/>
                <w:sz w:val="16"/>
                <w:szCs w:val="16"/>
              </w:rPr>
              <w:t xml:space="preserve"> лицам, </w:t>
            </w:r>
            <w:r>
              <w:rPr>
                <w:rFonts w:cs="Arial CYR"/>
                <w:sz w:val="16"/>
                <w:szCs w:val="16"/>
              </w:rPr>
              <w:t>принявшим участие</w:t>
            </w:r>
          </w:p>
          <w:p w:rsidR="00836E33" w:rsidRPr="008E4006" w:rsidRDefault="00836E33" w:rsidP="0073465D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в общем собрании 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E33" w:rsidRPr="008E4006" w:rsidRDefault="00836E33" w:rsidP="0073465D">
            <w:pPr>
              <w:jc w:val="center"/>
              <w:rPr>
                <w:rFonts w:cs="Arial CYR"/>
                <w:sz w:val="16"/>
                <w:szCs w:val="16"/>
              </w:rPr>
            </w:pPr>
            <w:r w:rsidRPr="008E4006">
              <w:rPr>
                <w:rFonts w:cs="Arial CYR"/>
                <w:sz w:val="16"/>
                <w:szCs w:val="16"/>
              </w:rPr>
              <w:t>Наличие кворума (да/нет)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133" w:type="dxa"/>
            <w:tcBorders>
              <w:top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  <w:lang w:val="en-US"/>
              </w:rPr>
            </w:pPr>
            <w:bookmarkStart w:id="1" w:name="Таблица_ПД"/>
            <w:bookmarkEnd w:id="1"/>
          </w:p>
        </w:tc>
        <w:tc>
          <w:tcPr>
            <w:tcW w:w="2087" w:type="dxa"/>
            <w:tcBorders>
              <w:top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  <w:lang w:val="en-US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nil"/>
              <w:right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</w:rPr>
            </w:pPr>
          </w:p>
        </w:tc>
        <w:tc>
          <w:tcPr>
            <w:tcW w:w="1325" w:type="dxa"/>
            <w:tcBorders>
              <w:top w:val="nil"/>
              <w:left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nil"/>
            </w:tcBorders>
            <w:noWrap/>
            <w:vAlign w:val="bottom"/>
            <w:hideMark/>
          </w:tcPr>
          <w:p w:rsidR="00836E33" w:rsidRPr="00967FC1" w:rsidRDefault="00836E33" w:rsidP="0073465D">
            <w:pPr>
              <w:jc w:val="center"/>
              <w:rPr>
                <w:rFonts w:cs="Arial CYR"/>
                <w:sz w:val="2"/>
                <w:szCs w:val="2"/>
              </w:rPr>
            </w:pP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45 356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45 356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357 224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357 224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317 492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17 395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11 719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67.3699%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45 356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45 356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45 356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  <w:tr w:rsidR="00836E33" w:rsidRPr="008E4006" w:rsidTr="00734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jc w:val="center"/>
        </w:trPr>
        <w:tc>
          <w:tcPr>
            <w:tcW w:w="113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08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0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  <w:lang w:val="en-US"/>
              </w:rPr>
            </w:pPr>
            <w:r w:rsidRPr="00E936F3">
              <w:rPr>
                <w:sz w:val="22"/>
                <w:szCs w:val="22"/>
                <w:lang w:val="en-US"/>
              </w:rPr>
              <w:t>51 032</w:t>
            </w:r>
          </w:p>
        </w:tc>
        <w:tc>
          <w:tcPr>
            <w:tcW w:w="1284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100%</w:t>
            </w:r>
          </w:p>
        </w:tc>
        <w:tc>
          <w:tcPr>
            <w:tcW w:w="1437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45 356</w:t>
            </w:r>
          </w:p>
        </w:tc>
        <w:tc>
          <w:tcPr>
            <w:tcW w:w="1325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sz w:val="22"/>
                <w:szCs w:val="22"/>
              </w:rPr>
            </w:pPr>
            <w:r w:rsidRPr="00E936F3">
              <w:rPr>
                <w:sz w:val="22"/>
                <w:szCs w:val="22"/>
              </w:rPr>
              <w:t>88.8776%</w:t>
            </w:r>
          </w:p>
        </w:tc>
        <w:tc>
          <w:tcPr>
            <w:tcW w:w="943" w:type="dxa"/>
            <w:noWrap/>
            <w:vAlign w:val="center"/>
            <w:hideMark/>
          </w:tcPr>
          <w:p w:rsidR="00836E33" w:rsidRPr="00E936F3" w:rsidRDefault="00836E33" w:rsidP="0073465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936F3">
              <w:rPr>
                <w:b/>
                <w:sz w:val="22"/>
                <w:szCs w:val="22"/>
              </w:rPr>
              <w:t>ДА</w:t>
            </w:r>
          </w:p>
        </w:tc>
      </w:tr>
    </w:tbl>
    <w:p w:rsidR="00836E33" w:rsidRDefault="00836E33" w:rsidP="00836E33">
      <w:pPr>
        <w:jc w:val="both"/>
        <w:rPr>
          <w:i/>
          <w:sz w:val="16"/>
          <w:szCs w:val="22"/>
        </w:rPr>
      </w:pPr>
      <w:r w:rsidRPr="00477AAB">
        <w:rPr>
          <w:i/>
          <w:sz w:val="16"/>
          <w:szCs w:val="22"/>
        </w:rPr>
        <w:t xml:space="preserve">* </w:t>
      </w:r>
      <w:r w:rsidRPr="005E7064">
        <w:rPr>
          <w:i/>
          <w:sz w:val="16"/>
          <w:szCs w:val="22"/>
        </w:rPr>
        <w:t xml:space="preserve">В соответствии с п.4.24 и п.4.39 Положения №660-П «Об общих собраниях акционеров», утвержденного Банком России 16.11.2018 года. </w:t>
      </w:r>
    </w:p>
    <w:p w:rsidR="00836E33" w:rsidRDefault="00836E33" w:rsidP="00836E33">
      <w:pPr>
        <w:ind w:firstLine="360"/>
        <w:rPr>
          <w:sz w:val="10"/>
          <w:szCs w:val="10"/>
        </w:rPr>
      </w:pPr>
    </w:p>
    <w:p w:rsidR="00A271C3" w:rsidRDefault="00A271C3">
      <w:pPr>
        <w:pStyle w:val="ConsPlusNormal"/>
        <w:spacing w:before="200"/>
        <w:ind w:firstLine="540"/>
        <w:jc w:val="both"/>
      </w:pPr>
      <w: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836E33" w:rsidRDefault="00836E33">
      <w:pPr>
        <w:pStyle w:val="ConsPlusNormal"/>
        <w:spacing w:before="200"/>
        <w:ind w:firstLine="540"/>
        <w:jc w:val="both"/>
      </w:pPr>
    </w:p>
    <w:p w:rsidR="00836E33" w:rsidRDefault="00836E33">
      <w:pPr>
        <w:pStyle w:val="ConsPlusNormal"/>
        <w:spacing w:before="200"/>
        <w:ind w:firstLine="540"/>
        <w:jc w:val="both"/>
      </w:pPr>
    </w:p>
    <w:p w:rsidR="00A271C3" w:rsidRDefault="00A271C3">
      <w:pPr>
        <w:pStyle w:val="ConsPlusNormal"/>
        <w:spacing w:before="200"/>
        <w:ind w:firstLine="540"/>
        <w:jc w:val="both"/>
      </w:pPr>
      <w:r>
        <w:lastRenderedPageBreak/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</w:t>
      </w:r>
      <w:r w:rsidR="00507308">
        <w:t xml:space="preserve"> и формулировки принятых решений</w:t>
      </w:r>
      <w:r>
        <w:t>:</w:t>
      </w:r>
    </w:p>
    <w:p w:rsidR="00836E33" w:rsidRPr="001346A2" w:rsidRDefault="00507308" w:rsidP="00836E33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В</w:t>
      </w:r>
      <w:r w:rsidR="00836E33" w:rsidRPr="009C3270">
        <w:rPr>
          <w:b/>
          <w:sz w:val="22"/>
          <w:szCs w:val="22"/>
        </w:rPr>
        <w:t>опрос №</w:t>
      </w:r>
      <w:bookmarkStart w:id="2" w:name="В001_ВопрНомер"/>
      <w:r w:rsidR="00836E33">
        <w:rPr>
          <w:b/>
          <w:sz w:val="22"/>
          <w:szCs w:val="22"/>
        </w:rPr>
        <w:t xml:space="preserve"> 1</w:t>
      </w:r>
      <w:bookmarkStart w:id="3" w:name="В001_ВопрНомерПодвопр"/>
      <w:bookmarkEnd w:id="2"/>
      <w:bookmarkEnd w:id="3"/>
      <w:r w:rsidR="00836E33">
        <w:rPr>
          <w:b/>
          <w:sz w:val="22"/>
          <w:szCs w:val="22"/>
        </w:rPr>
        <w:t>:</w:t>
      </w:r>
      <w:bookmarkStart w:id="4" w:name="В001_ВопрТекст"/>
      <w:r w:rsidR="00836E33">
        <w:rPr>
          <w:b/>
          <w:sz w:val="22"/>
          <w:szCs w:val="22"/>
        </w:rPr>
        <w:t xml:space="preserve"> </w:t>
      </w:r>
      <w:r w:rsidR="00836E33" w:rsidRPr="001346A2">
        <w:rPr>
          <w:i/>
          <w:sz w:val="22"/>
          <w:szCs w:val="22"/>
        </w:rPr>
        <w:t>Утверждение годового отчета публичного акционерного общества «Акционерная Компания «Центральный научно-исследовательский институт систем управления» за 2021 год, годовой бухгалтерской отчетности публичного акционерного общества «Акционерная Компания «Центральный научно-исследовательский институт систем управления» по состоянию на 31.12.2021 год, в том числе отчета о прибылях и об убытках общества.</w:t>
      </w:r>
      <w:bookmarkEnd w:id="4"/>
    </w:p>
    <w:p w:rsidR="00836E33" w:rsidRPr="00944ED4" w:rsidRDefault="00836E33" w:rsidP="00836E33">
      <w:pPr>
        <w:jc w:val="both"/>
        <w:rPr>
          <w:sz w:val="10"/>
          <w:szCs w:val="10"/>
        </w:rPr>
      </w:pPr>
    </w:p>
    <w:p w:rsidR="00836E33" w:rsidRPr="001346A2" w:rsidRDefault="00836E33" w:rsidP="00836E33">
      <w:pPr>
        <w:jc w:val="both"/>
        <w:rPr>
          <w:sz w:val="21"/>
          <w:szCs w:val="21"/>
        </w:rPr>
      </w:pPr>
      <w:bookmarkStart w:id="5" w:name="В001_ФормОгранич"/>
      <w:bookmarkStart w:id="6" w:name="В001__Обрам_ВырезкаНетКвор"/>
      <w:bookmarkEnd w:id="5"/>
      <w:r w:rsidRPr="001346A2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7" w:name="В001_ГолСданоУчит"/>
      <w:r w:rsidRPr="001346A2">
        <w:rPr>
          <w:sz w:val="21"/>
          <w:szCs w:val="21"/>
        </w:rPr>
        <w:t>45 356</w:t>
      </w:r>
      <w:bookmarkEnd w:id="7"/>
      <w:r w:rsidRPr="001346A2">
        <w:rPr>
          <w:sz w:val="21"/>
          <w:szCs w:val="21"/>
        </w:rPr>
        <w:t xml:space="preserve">. </w:t>
      </w:r>
    </w:p>
    <w:p w:rsidR="00836E33" w:rsidRPr="00460E18" w:rsidRDefault="00836E33" w:rsidP="00836E33">
      <w:pPr>
        <w:jc w:val="both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992"/>
        <w:gridCol w:w="959"/>
        <w:gridCol w:w="884"/>
        <w:gridCol w:w="1134"/>
        <w:gridCol w:w="1067"/>
        <w:gridCol w:w="1201"/>
      </w:tblGrid>
      <w:tr w:rsidR="00836E33" w:rsidRPr="00460E18" w:rsidTr="0073465D">
        <w:trPr>
          <w:trHeight w:val="408"/>
        </w:trPr>
        <w:tc>
          <w:tcPr>
            <w:tcW w:w="1134" w:type="dxa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235" w:type="dxa"/>
            <w:gridSpan w:val="2"/>
            <w:vMerge w:val="restart"/>
            <w:vAlign w:val="center"/>
            <w:hideMark/>
          </w:tcPr>
          <w:p w:rsidR="00836E33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отданных за вариант голосования </w:t>
            </w:r>
          </w:p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57793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57793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57793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460E18" w:rsidTr="0073465D">
        <w:trPr>
          <w:trHeight w:val="408"/>
        </w:trPr>
        <w:tc>
          <w:tcPr>
            <w:tcW w:w="1134" w:type="dxa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460E18" w:rsidTr="0073465D">
        <w:trPr>
          <w:trHeight w:val="204"/>
        </w:trPr>
        <w:tc>
          <w:tcPr>
            <w:tcW w:w="113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1.</w:t>
            </w:r>
            <w:r w:rsidRPr="001346A2">
              <w:rPr>
                <w:sz w:val="22"/>
                <w:szCs w:val="22"/>
              </w:rPr>
              <w:fldChar w:fldCharType="begin"/>
            </w:r>
            <w:r w:rsidRPr="001346A2">
              <w:rPr>
                <w:sz w:val="22"/>
                <w:szCs w:val="22"/>
              </w:rPr>
              <w:instrText>REF В001_ВопрНомерПодвопр \*MERGEFORMAT</w:instrText>
            </w:r>
            <w:r w:rsidRPr="001346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8" w:name="В001_ГолЗА"/>
            <w:r w:rsidRPr="001346A2">
              <w:rPr>
                <w:sz w:val="22"/>
                <w:szCs w:val="22"/>
              </w:rPr>
              <w:t>45 343</w:t>
            </w:r>
            <w:bookmarkEnd w:id="8"/>
          </w:p>
        </w:tc>
        <w:tc>
          <w:tcPr>
            <w:tcW w:w="113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9" w:name="В001_ПроцГолЗА"/>
            <w:r w:rsidRPr="001346A2">
              <w:rPr>
                <w:sz w:val="22"/>
                <w:szCs w:val="22"/>
              </w:rPr>
              <w:t>99.9713</w:t>
            </w:r>
            <w:bookmarkEnd w:id="9"/>
            <w:r w:rsidRPr="001346A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0" w:name="В001_ГолПР"/>
            <w:r w:rsidRPr="001346A2">
              <w:rPr>
                <w:sz w:val="22"/>
                <w:szCs w:val="22"/>
              </w:rPr>
              <w:t>0</w:t>
            </w:r>
            <w:bookmarkEnd w:id="10"/>
          </w:p>
        </w:tc>
        <w:tc>
          <w:tcPr>
            <w:tcW w:w="959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bookmarkStart w:id="11" w:name="В001_ПроцГолПР"/>
            <w:r w:rsidRPr="001346A2">
              <w:rPr>
                <w:sz w:val="22"/>
                <w:szCs w:val="22"/>
              </w:rPr>
              <w:t>0</w:t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1346A2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2" w:name="В001_ГолВЗ"/>
            <w:r w:rsidRPr="001346A2">
              <w:rPr>
                <w:sz w:val="22"/>
                <w:szCs w:val="22"/>
              </w:rPr>
              <w:t xml:space="preserve">13 </w:t>
            </w:r>
            <w:bookmarkEnd w:id="12"/>
          </w:p>
        </w:tc>
        <w:tc>
          <w:tcPr>
            <w:tcW w:w="113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3" w:name="В001_ПроцГолВЗ"/>
            <w:r w:rsidRPr="001346A2">
              <w:rPr>
                <w:sz w:val="22"/>
                <w:szCs w:val="22"/>
              </w:rPr>
              <w:t>0.0287</w:t>
            </w:r>
            <w:bookmarkEnd w:id="13"/>
            <w:r w:rsidRPr="001346A2">
              <w:rPr>
                <w:sz w:val="22"/>
                <w:szCs w:val="22"/>
              </w:rPr>
              <w:t>%</w:t>
            </w:r>
          </w:p>
        </w:tc>
        <w:tc>
          <w:tcPr>
            <w:tcW w:w="1067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4" w:name="В001_ГолНеГолосовали_НД"/>
            <w:r w:rsidRPr="001346A2">
              <w:rPr>
                <w:sz w:val="22"/>
                <w:szCs w:val="22"/>
              </w:rPr>
              <w:t>0</w:t>
            </w:r>
            <w:bookmarkEnd w:id="14"/>
          </w:p>
        </w:tc>
        <w:tc>
          <w:tcPr>
            <w:tcW w:w="1201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15" w:name="В001_ПроцГолНеГолосовали_НД"/>
            <w:r w:rsidRPr="001346A2">
              <w:rPr>
                <w:sz w:val="22"/>
                <w:szCs w:val="22"/>
              </w:rPr>
              <w:t>0</w:t>
            </w:r>
            <w:bookmarkEnd w:id="15"/>
            <w:r>
              <w:rPr>
                <w:sz w:val="22"/>
                <w:szCs w:val="22"/>
              </w:rPr>
              <w:t xml:space="preserve"> </w:t>
            </w:r>
            <w:r w:rsidRPr="001346A2">
              <w:rPr>
                <w:sz w:val="22"/>
                <w:szCs w:val="22"/>
              </w:rPr>
              <w:t>%</w:t>
            </w:r>
          </w:p>
        </w:tc>
      </w:tr>
    </w:tbl>
    <w:p w:rsidR="00836E33" w:rsidRPr="00855C2A" w:rsidRDefault="00836E33" w:rsidP="00836E33">
      <w:pPr>
        <w:rPr>
          <w:sz w:val="10"/>
          <w:szCs w:val="10"/>
        </w:rPr>
      </w:pPr>
    </w:p>
    <w:bookmarkEnd w:id="6"/>
    <w:p w:rsidR="00836E33" w:rsidRPr="00696A13" w:rsidRDefault="00507308" w:rsidP="00836E33">
      <w:pPr>
        <w:jc w:val="both"/>
        <w:rPr>
          <w:sz w:val="10"/>
          <w:szCs w:val="10"/>
        </w:rPr>
      </w:pPr>
      <w:r>
        <w:rPr>
          <w:sz w:val="22"/>
          <w:szCs w:val="22"/>
        </w:rPr>
        <w:t>Принятое решение:</w:t>
      </w:r>
    </w:p>
    <w:p w:rsidR="00836E33" w:rsidRPr="001346A2" w:rsidRDefault="00836E33" w:rsidP="00836E33">
      <w:pPr>
        <w:jc w:val="both"/>
        <w:rPr>
          <w:b/>
          <w:i/>
          <w:sz w:val="22"/>
          <w:szCs w:val="22"/>
        </w:rPr>
      </w:pPr>
      <w:bookmarkStart w:id="16" w:name="В001_ВопрТекстРешПД"/>
      <w:r w:rsidRPr="001346A2">
        <w:rPr>
          <w:b/>
          <w:i/>
          <w:sz w:val="22"/>
          <w:szCs w:val="22"/>
        </w:rPr>
        <w:t>Утвердить годовой отчет публичного акционерного общества «Акционерная Компания «Центральный научно-исследовательский институт систем управления» за 2021 год (Приложение № 1 Перечня информации (материалов), подлежащей предоставлению акционерам при подготовке к проведению годового общего собрания акционеров ПАО «АК «ЦНИИСУ», назначенного на 30.06.2022), годовую бухгалтерскую отчетность публичного акционерного общества «Акционерная Компания «Центральный научно-исследовательский институт систем управления» по состоянию на 31.12.2021 год, в том числе отчет о прибылях и об убытках общества (Приложение № 2 Перечня информации (материалов), подлежащей предоставлению акционерам при подготовке к проведению годового общего собрания акционеров ПАО «АК «ЦНИИСУ», назначенного на 30.06.2022).</w:t>
      </w:r>
      <w:bookmarkEnd w:id="16"/>
    </w:p>
    <w:p w:rsidR="00836E33" w:rsidRDefault="00836E33" w:rsidP="00836E33">
      <w:pPr>
        <w:rPr>
          <w:sz w:val="6"/>
          <w:szCs w:val="6"/>
        </w:rPr>
      </w:pPr>
    </w:p>
    <w:p w:rsidR="00836E33" w:rsidRDefault="00836E33" w:rsidP="00836E33">
      <w:pPr>
        <w:rPr>
          <w:sz w:val="6"/>
          <w:szCs w:val="6"/>
        </w:rPr>
      </w:pPr>
    </w:p>
    <w:p w:rsidR="00836E33" w:rsidRDefault="00836E33" w:rsidP="00836E33">
      <w:pPr>
        <w:rPr>
          <w:sz w:val="6"/>
          <w:szCs w:val="6"/>
        </w:rPr>
      </w:pPr>
    </w:p>
    <w:p w:rsidR="00836E33" w:rsidRPr="00696A13" w:rsidRDefault="00836E33" w:rsidP="00836E33">
      <w:pPr>
        <w:rPr>
          <w:sz w:val="6"/>
          <w:szCs w:val="6"/>
        </w:rPr>
      </w:pPr>
    </w:p>
    <w:p w:rsidR="00836E33" w:rsidRPr="00AE6631" w:rsidRDefault="00507308" w:rsidP="00836E33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Вопрос №2</w:t>
      </w:r>
      <w:bookmarkStart w:id="17" w:name="В002_ВопрНомерПодвопр"/>
      <w:bookmarkEnd w:id="17"/>
      <w:r w:rsidR="00836E33">
        <w:rPr>
          <w:b/>
          <w:sz w:val="22"/>
          <w:szCs w:val="22"/>
        </w:rPr>
        <w:t xml:space="preserve">: </w:t>
      </w:r>
      <w:bookmarkStart w:id="18" w:name="В002_ВопрТекст"/>
      <w:r w:rsidR="00836E33" w:rsidRPr="00AE6631">
        <w:rPr>
          <w:i/>
          <w:sz w:val="22"/>
          <w:szCs w:val="22"/>
        </w:rPr>
        <w:t>О распределении прибыли и убытков по результатам 2021 финансового года, в том числе о выплате дивидендов по обыкновенным именным и привилегированным именным акциям общества по итогам 2021 финансового года.</w:t>
      </w:r>
      <w:bookmarkEnd w:id="18"/>
    </w:p>
    <w:p w:rsidR="00836E33" w:rsidRPr="00944ED4" w:rsidRDefault="00836E33" w:rsidP="00836E33">
      <w:pPr>
        <w:jc w:val="both"/>
        <w:rPr>
          <w:sz w:val="10"/>
          <w:szCs w:val="10"/>
        </w:rPr>
      </w:pPr>
    </w:p>
    <w:p w:rsidR="00836E33" w:rsidRPr="00AE6631" w:rsidRDefault="00836E33" w:rsidP="00836E33">
      <w:pPr>
        <w:jc w:val="both"/>
        <w:rPr>
          <w:sz w:val="21"/>
          <w:szCs w:val="21"/>
        </w:rPr>
      </w:pPr>
      <w:bookmarkStart w:id="19" w:name="В002_ФормОгранич"/>
      <w:bookmarkStart w:id="20" w:name="В002__Обрам_ВырезкаНетКвор"/>
      <w:bookmarkEnd w:id="19"/>
      <w:r w:rsidRPr="00AE6631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21" w:name="В002_ГолСданоУчит"/>
      <w:r w:rsidRPr="00AE6631">
        <w:rPr>
          <w:sz w:val="21"/>
          <w:szCs w:val="21"/>
        </w:rPr>
        <w:t>45 356</w:t>
      </w:r>
      <w:bookmarkEnd w:id="21"/>
      <w:r w:rsidRPr="00AE6631">
        <w:rPr>
          <w:sz w:val="21"/>
          <w:szCs w:val="21"/>
        </w:rPr>
        <w:t xml:space="preserve">. </w:t>
      </w:r>
    </w:p>
    <w:p w:rsidR="00836E33" w:rsidRPr="00460E18" w:rsidRDefault="00836E33" w:rsidP="00836E33">
      <w:pPr>
        <w:jc w:val="both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992"/>
        <w:gridCol w:w="959"/>
        <w:gridCol w:w="884"/>
        <w:gridCol w:w="1134"/>
        <w:gridCol w:w="1067"/>
        <w:gridCol w:w="1201"/>
      </w:tblGrid>
      <w:tr w:rsidR="00836E33" w:rsidRPr="00460E18" w:rsidTr="0073465D">
        <w:trPr>
          <w:trHeight w:val="408"/>
        </w:trPr>
        <w:tc>
          <w:tcPr>
            <w:tcW w:w="1134" w:type="dxa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235" w:type="dxa"/>
            <w:gridSpan w:val="2"/>
            <w:vMerge w:val="restart"/>
            <w:vAlign w:val="center"/>
            <w:hideMark/>
          </w:tcPr>
          <w:p w:rsidR="00836E33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отданных за вариант голосования </w:t>
            </w:r>
          </w:p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57793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57793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57793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460E18" w:rsidTr="0073465D">
        <w:trPr>
          <w:trHeight w:val="408"/>
        </w:trPr>
        <w:tc>
          <w:tcPr>
            <w:tcW w:w="1134" w:type="dxa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460E18" w:rsidTr="0073465D">
        <w:trPr>
          <w:trHeight w:val="204"/>
        </w:trPr>
        <w:tc>
          <w:tcPr>
            <w:tcW w:w="113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46A2">
              <w:rPr>
                <w:sz w:val="22"/>
                <w:szCs w:val="22"/>
              </w:rPr>
              <w:t>.</w:t>
            </w:r>
            <w:r w:rsidRPr="001346A2">
              <w:rPr>
                <w:sz w:val="22"/>
                <w:szCs w:val="22"/>
              </w:rPr>
              <w:fldChar w:fldCharType="begin"/>
            </w:r>
            <w:r w:rsidRPr="001346A2">
              <w:rPr>
                <w:sz w:val="22"/>
                <w:szCs w:val="22"/>
              </w:rPr>
              <w:instrText>REF В001_ВопрНомерПодвопр \*MERGEFORMAT</w:instrText>
            </w:r>
            <w:r w:rsidRPr="001346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45 343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99.9713%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346A2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0.0287%</w:t>
            </w:r>
          </w:p>
        </w:tc>
        <w:tc>
          <w:tcPr>
            <w:tcW w:w="1067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836E33" w:rsidRPr="001346A2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6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346A2">
              <w:rPr>
                <w:sz w:val="22"/>
                <w:szCs w:val="22"/>
              </w:rPr>
              <w:t>%</w:t>
            </w:r>
          </w:p>
        </w:tc>
      </w:tr>
    </w:tbl>
    <w:p w:rsidR="00836E33" w:rsidRPr="00855C2A" w:rsidRDefault="00836E33" w:rsidP="00836E33">
      <w:pPr>
        <w:rPr>
          <w:sz w:val="10"/>
          <w:szCs w:val="10"/>
        </w:rPr>
      </w:pPr>
    </w:p>
    <w:bookmarkEnd w:id="20"/>
    <w:p w:rsidR="00507308" w:rsidRPr="00855C2A" w:rsidRDefault="00507308" w:rsidP="00507308">
      <w:pPr>
        <w:rPr>
          <w:sz w:val="10"/>
          <w:szCs w:val="10"/>
        </w:rPr>
      </w:pPr>
    </w:p>
    <w:p w:rsidR="00507308" w:rsidRPr="00696A13" w:rsidRDefault="00507308" w:rsidP="00507308">
      <w:pPr>
        <w:jc w:val="both"/>
        <w:rPr>
          <w:sz w:val="10"/>
          <w:szCs w:val="10"/>
        </w:rPr>
      </w:pPr>
      <w:r>
        <w:rPr>
          <w:sz w:val="22"/>
          <w:szCs w:val="22"/>
        </w:rPr>
        <w:t>Принятое решение:</w:t>
      </w:r>
    </w:p>
    <w:p w:rsidR="00836E33" w:rsidRPr="00696A13" w:rsidRDefault="00836E33" w:rsidP="00836E33">
      <w:pPr>
        <w:jc w:val="both"/>
        <w:rPr>
          <w:sz w:val="10"/>
          <w:szCs w:val="10"/>
        </w:rPr>
      </w:pPr>
    </w:p>
    <w:p w:rsidR="00836E33" w:rsidRPr="00460E18" w:rsidRDefault="00836E33" w:rsidP="00507308">
      <w:pPr>
        <w:jc w:val="both"/>
        <w:rPr>
          <w:sz w:val="10"/>
          <w:szCs w:val="10"/>
        </w:rPr>
      </w:pPr>
      <w:bookmarkStart w:id="22" w:name="В002_ВопрТекстРешПД"/>
      <w:r w:rsidRPr="00AE6631">
        <w:rPr>
          <w:b/>
          <w:i/>
          <w:sz w:val="22"/>
          <w:szCs w:val="22"/>
        </w:rPr>
        <w:t>Утвердить распределение прибыли и убытков по результатам 2021 финансового года (Приложение № 5 Перечня информации (материалов), подлежащей предоставлению акционерам при подготовке к проведению годового общего собрания акционеров ПАО «АК «ЦНИИСУ», назначенного на 30.06.2022), в том числе рекомендации совета директоров: дивиденды по обыкновенным именным и привилегированным именным акциям общества по итогам 2021 финансового года не объявлять и не выплачивать.</w:t>
      </w:r>
      <w:bookmarkEnd w:id="22"/>
    </w:p>
    <w:p w:rsidR="00836E33" w:rsidRPr="00696A13" w:rsidRDefault="00836E33" w:rsidP="00836E33">
      <w:pPr>
        <w:rPr>
          <w:sz w:val="6"/>
          <w:szCs w:val="6"/>
        </w:rPr>
      </w:pPr>
    </w:p>
    <w:p w:rsidR="00836E33" w:rsidRPr="00F61736" w:rsidRDefault="00836E33" w:rsidP="00836E33">
      <w:pPr>
        <w:rPr>
          <w:sz w:val="6"/>
          <w:szCs w:val="6"/>
        </w:rPr>
      </w:pPr>
    </w:p>
    <w:p w:rsidR="00836E33" w:rsidRPr="00DC3726" w:rsidRDefault="00507308" w:rsidP="00836E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Вопрос</w:t>
      </w:r>
      <w:r w:rsidR="00836E33" w:rsidRPr="009C3270">
        <w:rPr>
          <w:b/>
          <w:sz w:val="22"/>
          <w:szCs w:val="22"/>
        </w:rPr>
        <w:t xml:space="preserve"> №</w:t>
      </w:r>
      <w:bookmarkStart w:id="23" w:name="В003_ВопрНомер"/>
      <w:r w:rsidR="00836E33">
        <w:rPr>
          <w:b/>
          <w:sz w:val="22"/>
          <w:szCs w:val="22"/>
        </w:rPr>
        <w:t xml:space="preserve"> 3</w:t>
      </w:r>
      <w:bookmarkStart w:id="24" w:name="В003_ВопрНомерПодвопр"/>
      <w:bookmarkEnd w:id="23"/>
      <w:bookmarkEnd w:id="24"/>
      <w:r w:rsidR="00836E33">
        <w:rPr>
          <w:b/>
          <w:sz w:val="22"/>
          <w:szCs w:val="22"/>
        </w:rPr>
        <w:t>:</w:t>
      </w:r>
      <w:bookmarkStart w:id="25" w:name="В003_ВопрТекст"/>
      <w:r w:rsidR="00836E33">
        <w:rPr>
          <w:b/>
          <w:sz w:val="22"/>
          <w:szCs w:val="22"/>
        </w:rPr>
        <w:t xml:space="preserve"> </w:t>
      </w:r>
      <w:r w:rsidR="00836E33" w:rsidRPr="00AE6631">
        <w:rPr>
          <w:i/>
          <w:sz w:val="22"/>
          <w:szCs w:val="22"/>
        </w:rPr>
        <w:t>Избрание членов Совета директоров общества.</w:t>
      </w:r>
      <w:bookmarkEnd w:id="25"/>
    </w:p>
    <w:p w:rsidR="00836E33" w:rsidRPr="00344EAF" w:rsidRDefault="00836E33" w:rsidP="00836E33">
      <w:pPr>
        <w:jc w:val="both"/>
        <w:rPr>
          <w:b/>
          <w:sz w:val="10"/>
          <w:szCs w:val="10"/>
        </w:rPr>
      </w:pPr>
    </w:p>
    <w:p w:rsidR="00836E33" w:rsidRDefault="00836E33" w:rsidP="00836E33">
      <w:pPr>
        <w:jc w:val="both"/>
        <w:rPr>
          <w:sz w:val="22"/>
          <w:szCs w:val="22"/>
        </w:rPr>
      </w:pPr>
      <w:bookmarkStart w:id="26" w:name="В003__Обрам_ВырезкаНетКвор"/>
      <w:r w:rsidRPr="00E33747">
        <w:rPr>
          <w:sz w:val="22"/>
          <w:szCs w:val="22"/>
        </w:rPr>
        <w:t xml:space="preserve">В соответствии с п.4 ст.66 Федерального закона «Об акционерных обществах» </w:t>
      </w:r>
      <w:r>
        <w:rPr>
          <w:sz w:val="22"/>
          <w:szCs w:val="22"/>
        </w:rPr>
        <w:t>избрание</w:t>
      </w:r>
      <w:r w:rsidRPr="00F61736">
        <w:rPr>
          <w:sz w:val="22"/>
          <w:szCs w:val="22"/>
        </w:rPr>
        <w:t xml:space="preserve"> членов совета директоров осуществля</w:t>
      </w:r>
      <w:r>
        <w:rPr>
          <w:sz w:val="22"/>
          <w:szCs w:val="22"/>
        </w:rPr>
        <w:t>е</w:t>
      </w:r>
      <w:r w:rsidRPr="00F61736">
        <w:rPr>
          <w:sz w:val="22"/>
          <w:szCs w:val="22"/>
        </w:rPr>
        <w:t>тся кумулятивным голосованием</w:t>
      </w:r>
      <w:r>
        <w:rPr>
          <w:sz w:val="22"/>
          <w:szCs w:val="22"/>
        </w:rPr>
        <w:t xml:space="preserve">, при котором </w:t>
      </w:r>
      <w:r w:rsidRPr="009C5FCB">
        <w:rPr>
          <w:sz w:val="22"/>
          <w:szCs w:val="22"/>
        </w:rPr>
        <w:t>число голосов, принадлежащих каждому акционеру, умножается на число лиц, которые должны быть избраны</w:t>
      </w:r>
      <w:r w:rsidRPr="00E33747">
        <w:rPr>
          <w:sz w:val="22"/>
          <w:szCs w:val="22"/>
        </w:rPr>
        <w:t xml:space="preserve">. Количественный состав Совета </w:t>
      </w:r>
      <w:r>
        <w:rPr>
          <w:sz w:val="22"/>
          <w:szCs w:val="22"/>
        </w:rPr>
        <w:t>д</w:t>
      </w:r>
      <w:r w:rsidRPr="00E33747">
        <w:rPr>
          <w:sz w:val="22"/>
          <w:szCs w:val="22"/>
        </w:rPr>
        <w:t xml:space="preserve">иректоров </w:t>
      </w:r>
      <w:r>
        <w:rPr>
          <w:sz w:val="22"/>
          <w:szCs w:val="22"/>
        </w:rPr>
        <w:t>Общества</w:t>
      </w:r>
      <w:r w:rsidRPr="00E3374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bookmarkStart w:id="27" w:name="В003_КолвоМест"/>
      <w:r>
        <w:rPr>
          <w:sz w:val="22"/>
          <w:szCs w:val="22"/>
        </w:rPr>
        <w:t>7</w:t>
      </w:r>
      <w:bookmarkEnd w:id="27"/>
      <w:r>
        <w:rPr>
          <w:sz w:val="22"/>
          <w:szCs w:val="22"/>
        </w:rPr>
        <w:t xml:space="preserve"> человек</w:t>
      </w:r>
      <w:r w:rsidRPr="00E33747">
        <w:rPr>
          <w:sz w:val="22"/>
          <w:szCs w:val="22"/>
        </w:rPr>
        <w:t>.</w:t>
      </w:r>
    </w:p>
    <w:p w:rsidR="00836E33" w:rsidRPr="00344EAF" w:rsidRDefault="00836E33" w:rsidP="00836E33">
      <w:pPr>
        <w:jc w:val="both"/>
        <w:rPr>
          <w:sz w:val="10"/>
          <w:szCs w:val="10"/>
        </w:rPr>
      </w:pPr>
    </w:p>
    <w:p w:rsidR="00836E33" w:rsidRPr="00244C9B" w:rsidRDefault="00836E33" w:rsidP="00836E33">
      <w:pPr>
        <w:jc w:val="both"/>
        <w:rPr>
          <w:sz w:val="21"/>
          <w:szCs w:val="21"/>
        </w:rPr>
      </w:pPr>
      <w:bookmarkStart w:id="28" w:name="В003_ФормОгранич"/>
      <w:bookmarkEnd w:id="28"/>
      <w:r w:rsidRPr="00244C9B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29" w:name="В003_ГолСданоУчит"/>
      <w:r w:rsidRPr="00244C9B">
        <w:rPr>
          <w:sz w:val="21"/>
          <w:szCs w:val="21"/>
        </w:rPr>
        <w:t>317 492</w:t>
      </w:r>
      <w:bookmarkEnd w:id="29"/>
      <w:r w:rsidRPr="00244C9B">
        <w:rPr>
          <w:sz w:val="21"/>
          <w:szCs w:val="21"/>
        </w:rPr>
        <w:t>.</w:t>
      </w:r>
    </w:p>
    <w:p w:rsidR="00836E33" w:rsidRPr="00344EAF" w:rsidRDefault="00836E33" w:rsidP="00836E33">
      <w:pPr>
        <w:jc w:val="both"/>
        <w:rPr>
          <w:sz w:val="10"/>
          <w:szCs w:val="10"/>
        </w:rPr>
      </w:pPr>
      <w:r w:rsidRPr="00E33747">
        <w:rPr>
          <w:sz w:val="22"/>
          <w:szCs w:val="22"/>
        </w:rPr>
        <w:t>При подведении итогов голосования установлено следующее распределение голосов: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134"/>
        <w:gridCol w:w="1134"/>
        <w:gridCol w:w="850"/>
        <w:gridCol w:w="992"/>
        <w:gridCol w:w="1134"/>
        <w:gridCol w:w="993"/>
        <w:gridCol w:w="1134"/>
      </w:tblGrid>
      <w:tr w:rsidR="00836E33" w:rsidRPr="00E33747" w:rsidTr="0073465D">
        <w:trPr>
          <w:trHeight w:val="408"/>
        </w:trPr>
        <w:tc>
          <w:tcPr>
            <w:tcW w:w="1149" w:type="dxa"/>
            <w:vMerge w:val="restart"/>
            <w:vAlign w:val="center"/>
            <w:hideMark/>
          </w:tcPr>
          <w:p w:rsidR="00836E33" w:rsidRPr="000327E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0327E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:rsidR="00836E33" w:rsidRPr="000327E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0327EB">
              <w:rPr>
                <w:spacing w:val="-6"/>
                <w:sz w:val="16"/>
                <w:szCs w:val="16"/>
              </w:rPr>
              <w:t>Число голосов, отданных за вариант голосования "ЗА" (распределенных между кандидатами)</w:t>
            </w:r>
          </w:p>
        </w:tc>
        <w:tc>
          <w:tcPr>
            <w:tcW w:w="1984" w:type="dxa"/>
            <w:gridSpan w:val="2"/>
            <w:vMerge w:val="restart"/>
            <w:vAlign w:val="center"/>
            <w:hideMark/>
          </w:tcPr>
          <w:p w:rsidR="00836E33" w:rsidRPr="000327E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0327E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 в отношении всех кандидатов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836E33" w:rsidRPr="000327E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0327E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 в отношении всех кандидатов</w:t>
            </w: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:rsidR="00836E33" w:rsidRPr="000327E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0327E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0327E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0327E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0327E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E33747" w:rsidTr="0073465D">
        <w:trPr>
          <w:trHeight w:val="408"/>
        </w:trPr>
        <w:tc>
          <w:tcPr>
            <w:tcW w:w="1149" w:type="dxa"/>
            <w:vMerge/>
            <w:vAlign w:val="center"/>
            <w:hideMark/>
          </w:tcPr>
          <w:p w:rsidR="00836E33" w:rsidRPr="00E33747" w:rsidRDefault="00836E33" w:rsidP="0073465D">
            <w:pPr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836E33" w:rsidRPr="00E33747" w:rsidRDefault="00836E33" w:rsidP="0073465D">
            <w:pPr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836E33" w:rsidRPr="00E33747" w:rsidRDefault="00836E33" w:rsidP="0073465D">
            <w:pPr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36E33" w:rsidRPr="00E33747" w:rsidRDefault="00836E33" w:rsidP="0073465D">
            <w:pPr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836E33" w:rsidRPr="00E33747" w:rsidRDefault="00836E33" w:rsidP="0073465D">
            <w:pPr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E33747" w:rsidTr="0073465D">
        <w:trPr>
          <w:trHeight w:val="306"/>
        </w:trPr>
        <w:tc>
          <w:tcPr>
            <w:tcW w:w="1149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>3.</w:t>
            </w:r>
            <w:r w:rsidRPr="00244C9B">
              <w:rPr>
                <w:sz w:val="22"/>
                <w:szCs w:val="22"/>
              </w:rPr>
              <w:fldChar w:fldCharType="begin"/>
            </w:r>
            <w:r w:rsidRPr="00244C9B">
              <w:rPr>
                <w:sz w:val="22"/>
                <w:szCs w:val="22"/>
              </w:rPr>
              <w:instrText>REF В003_ВопрНомерПодвопр \*MERGEFORMAT</w:instrText>
            </w:r>
            <w:r w:rsidRPr="00244C9B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0" w:name="В003_ГолЗА"/>
            <w:r w:rsidRPr="00244C9B">
              <w:rPr>
                <w:sz w:val="22"/>
                <w:szCs w:val="22"/>
              </w:rPr>
              <w:t>317 401</w:t>
            </w:r>
            <w:bookmarkEnd w:id="30"/>
          </w:p>
        </w:tc>
        <w:tc>
          <w:tcPr>
            <w:tcW w:w="1134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1" w:name="В003_ПроцГолЗА"/>
            <w:r w:rsidRPr="00244C9B">
              <w:rPr>
                <w:sz w:val="22"/>
                <w:szCs w:val="22"/>
              </w:rPr>
              <w:t>99.9713</w:t>
            </w:r>
            <w:bookmarkEnd w:id="31"/>
            <w:r w:rsidRPr="00244C9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2" w:name="В003_ГолПР"/>
            <w:r w:rsidRPr="00244C9B">
              <w:rPr>
                <w:sz w:val="22"/>
                <w:szCs w:val="22"/>
              </w:rPr>
              <w:t>0</w:t>
            </w:r>
            <w:bookmarkEnd w:id="32"/>
          </w:p>
        </w:tc>
        <w:tc>
          <w:tcPr>
            <w:tcW w:w="850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bookmarkStart w:id="33" w:name="В003_ПроцГолПР"/>
            <w:r w:rsidRPr="00244C9B">
              <w:rPr>
                <w:sz w:val="22"/>
                <w:szCs w:val="22"/>
              </w:rPr>
              <w:t>0</w:t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Pr="00244C9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4" w:name="В003_ГолВЗ"/>
            <w:r w:rsidRPr="00244C9B">
              <w:rPr>
                <w:sz w:val="22"/>
                <w:szCs w:val="22"/>
              </w:rPr>
              <w:t xml:space="preserve">91 </w:t>
            </w:r>
            <w:bookmarkEnd w:id="34"/>
          </w:p>
        </w:tc>
        <w:tc>
          <w:tcPr>
            <w:tcW w:w="1134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5" w:name="В003_ПроцГолВЗ"/>
            <w:r w:rsidRPr="00244C9B">
              <w:rPr>
                <w:sz w:val="22"/>
                <w:szCs w:val="22"/>
              </w:rPr>
              <w:t>0.0287</w:t>
            </w:r>
            <w:bookmarkEnd w:id="35"/>
            <w:r w:rsidRPr="00244C9B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6" w:name="В003_ГолНеГолосовали_НД"/>
            <w:r w:rsidRPr="00244C9B">
              <w:rPr>
                <w:sz w:val="22"/>
                <w:szCs w:val="22"/>
              </w:rPr>
              <w:t>0</w:t>
            </w:r>
            <w:bookmarkEnd w:id="36"/>
          </w:p>
        </w:tc>
        <w:tc>
          <w:tcPr>
            <w:tcW w:w="1134" w:type="dxa"/>
            <w:noWrap/>
            <w:vAlign w:val="center"/>
            <w:hideMark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37" w:name="В003_ПроцГолНеГолосовали_НД"/>
            <w:r w:rsidRPr="00244C9B">
              <w:rPr>
                <w:sz w:val="22"/>
                <w:szCs w:val="22"/>
              </w:rPr>
              <w:t>0</w:t>
            </w:r>
            <w:bookmarkEnd w:id="37"/>
            <w:r>
              <w:rPr>
                <w:sz w:val="22"/>
                <w:szCs w:val="22"/>
              </w:rPr>
              <w:t xml:space="preserve"> </w:t>
            </w:r>
            <w:r w:rsidRPr="00244C9B">
              <w:rPr>
                <w:sz w:val="22"/>
                <w:szCs w:val="22"/>
              </w:rPr>
              <w:t>%</w:t>
            </w:r>
          </w:p>
        </w:tc>
      </w:tr>
    </w:tbl>
    <w:p w:rsidR="00836E33" w:rsidRPr="00344EAF" w:rsidRDefault="00836E33" w:rsidP="00836E33">
      <w:pPr>
        <w:rPr>
          <w:sz w:val="10"/>
          <w:szCs w:val="10"/>
        </w:rPr>
      </w:pPr>
    </w:p>
    <w:p w:rsidR="00836E33" w:rsidRDefault="00836E33" w:rsidP="00836E33">
      <w:pPr>
        <w:rPr>
          <w:sz w:val="22"/>
          <w:szCs w:val="22"/>
        </w:rPr>
      </w:pPr>
      <w:r w:rsidRPr="00E33747">
        <w:rPr>
          <w:sz w:val="22"/>
          <w:szCs w:val="22"/>
        </w:rPr>
        <w:t>Распределение голосов между кандидатами:</w:t>
      </w:r>
    </w:p>
    <w:p w:rsidR="00836E33" w:rsidRPr="00344EAF" w:rsidRDefault="00836E33" w:rsidP="00836E33">
      <w:pPr>
        <w:rPr>
          <w:sz w:val="10"/>
          <w:szCs w:val="10"/>
        </w:rPr>
      </w:pPr>
    </w:p>
    <w:tbl>
      <w:tblPr>
        <w:tblW w:w="9457" w:type="dxa"/>
        <w:tblInd w:w="108" w:type="dxa"/>
        <w:tblLook w:val="0000" w:firstRow="0" w:lastRow="0" w:firstColumn="0" w:lastColumn="0" w:noHBand="0" w:noVBand="0"/>
      </w:tblPr>
      <w:tblGrid>
        <w:gridCol w:w="1074"/>
        <w:gridCol w:w="5163"/>
        <w:gridCol w:w="3220"/>
      </w:tblGrid>
      <w:tr w:rsidR="00836E33" w:rsidRPr="00AA1BE4" w:rsidTr="0073465D">
        <w:trPr>
          <w:trHeight w:val="26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33" w:rsidRPr="006B381F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bookmarkStart w:id="38" w:name="Таблица_Канд_003"/>
            <w:bookmarkEnd w:id="38"/>
            <w:r w:rsidRPr="006B381F">
              <w:rPr>
                <w:spacing w:val="-6"/>
                <w:sz w:val="16"/>
                <w:szCs w:val="16"/>
              </w:rPr>
              <w:t>Номер кандидата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3" w:rsidRPr="006B381F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6B381F">
              <w:rPr>
                <w:spacing w:val="-6"/>
                <w:sz w:val="16"/>
                <w:szCs w:val="16"/>
              </w:rPr>
              <w:t>Сведения о кандидате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3" w:rsidRPr="006B381F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6B381F">
              <w:rPr>
                <w:spacing w:val="-6"/>
                <w:sz w:val="16"/>
                <w:szCs w:val="16"/>
              </w:rPr>
              <w:t>Количество голосов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1.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Агафонов Юрий Михайлович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Агафонова Ольга Юрьевна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3.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proofErr w:type="spellStart"/>
            <w:r w:rsidRPr="00244C9B">
              <w:rPr>
                <w:spacing w:val="-6"/>
                <w:sz w:val="22"/>
                <w:szCs w:val="22"/>
              </w:rPr>
              <w:t>Загороднюк</w:t>
            </w:r>
            <w:proofErr w:type="spellEnd"/>
            <w:r w:rsidRPr="00244C9B">
              <w:rPr>
                <w:spacing w:val="-6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4.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Королев Игорь Алексеевич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5.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Лифанов Виктор Георгиевич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6.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Сафронов Виктор Николаевич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  <w:tr w:rsidR="00836E33" w:rsidRPr="00AA1BE4" w:rsidTr="0073465D">
        <w:trPr>
          <w:trHeight w:val="264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jc w:val="center"/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7.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rPr>
                <w:spacing w:val="-6"/>
                <w:sz w:val="22"/>
                <w:szCs w:val="22"/>
              </w:rPr>
            </w:pPr>
            <w:r w:rsidRPr="00244C9B">
              <w:rPr>
                <w:spacing w:val="-6"/>
                <w:sz w:val="22"/>
                <w:szCs w:val="22"/>
              </w:rPr>
              <w:t>Смагин Александр Владимирович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E33" w:rsidRPr="00244C9B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44C9B">
              <w:rPr>
                <w:sz w:val="22"/>
                <w:szCs w:val="22"/>
              </w:rPr>
              <w:t xml:space="preserve">45 343   </w:t>
            </w:r>
          </w:p>
        </w:tc>
      </w:tr>
    </w:tbl>
    <w:p w:rsidR="00836E33" w:rsidRPr="007C3086" w:rsidRDefault="00836E33" w:rsidP="00836E33">
      <w:pPr>
        <w:rPr>
          <w:sz w:val="10"/>
          <w:szCs w:val="10"/>
        </w:rPr>
      </w:pPr>
    </w:p>
    <w:bookmarkEnd w:id="26"/>
    <w:p w:rsidR="000C0838" w:rsidRPr="00696A13" w:rsidRDefault="000C0838" w:rsidP="000C0838">
      <w:pPr>
        <w:jc w:val="both"/>
        <w:rPr>
          <w:sz w:val="10"/>
          <w:szCs w:val="10"/>
        </w:rPr>
      </w:pPr>
      <w:r>
        <w:rPr>
          <w:sz w:val="22"/>
          <w:szCs w:val="22"/>
        </w:rPr>
        <w:t>Принятое решение:</w:t>
      </w:r>
    </w:p>
    <w:p w:rsidR="00836E33" w:rsidRPr="00EF4A54" w:rsidRDefault="00836E33" w:rsidP="00836E33">
      <w:pPr>
        <w:jc w:val="both"/>
        <w:rPr>
          <w:sz w:val="10"/>
          <w:szCs w:val="10"/>
        </w:rPr>
      </w:pPr>
    </w:p>
    <w:p w:rsidR="00836E33" w:rsidRPr="00244C9B" w:rsidRDefault="00836E33" w:rsidP="00836E33">
      <w:pPr>
        <w:jc w:val="both"/>
        <w:rPr>
          <w:b/>
          <w:i/>
          <w:sz w:val="22"/>
          <w:szCs w:val="22"/>
        </w:rPr>
      </w:pPr>
      <w:bookmarkStart w:id="39" w:name="В003_ВопрТекстРешПД"/>
      <w:r w:rsidRPr="00244C9B">
        <w:rPr>
          <w:b/>
          <w:i/>
          <w:sz w:val="22"/>
          <w:szCs w:val="22"/>
        </w:rPr>
        <w:t>Избрать Совет директоров общества в следующем составе:</w:t>
      </w:r>
      <w:bookmarkEnd w:id="39"/>
    </w:p>
    <w:p w:rsidR="00836E33" w:rsidRPr="00244C9B" w:rsidRDefault="00836E33" w:rsidP="00836E33">
      <w:pPr>
        <w:jc w:val="both"/>
        <w:rPr>
          <w:b/>
          <w:i/>
          <w:sz w:val="10"/>
          <w:szCs w:val="10"/>
        </w:rPr>
      </w:pPr>
    </w:p>
    <w:p w:rsidR="00836E33" w:rsidRPr="00244C9B" w:rsidRDefault="00836E33" w:rsidP="00836E33">
      <w:pPr>
        <w:ind w:left="426"/>
        <w:jc w:val="both"/>
        <w:rPr>
          <w:b/>
          <w:i/>
          <w:sz w:val="22"/>
          <w:szCs w:val="22"/>
        </w:rPr>
      </w:pPr>
      <w:bookmarkStart w:id="40" w:name="В003_ПереченьИзбранных"/>
      <w:r w:rsidRPr="00244C9B">
        <w:rPr>
          <w:b/>
          <w:i/>
          <w:sz w:val="22"/>
          <w:szCs w:val="22"/>
        </w:rPr>
        <w:t xml:space="preserve">Агафонов Юрий Михайлович, Агафонова Ольга Юрьевна, </w:t>
      </w:r>
      <w:proofErr w:type="spellStart"/>
      <w:r w:rsidRPr="00244C9B">
        <w:rPr>
          <w:b/>
          <w:i/>
          <w:sz w:val="22"/>
          <w:szCs w:val="22"/>
        </w:rPr>
        <w:t>Загороднюк</w:t>
      </w:r>
      <w:proofErr w:type="spellEnd"/>
      <w:r w:rsidRPr="00244C9B">
        <w:rPr>
          <w:b/>
          <w:i/>
          <w:sz w:val="22"/>
          <w:szCs w:val="22"/>
        </w:rPr>
        <w:t xml:space="preserve"> Светлана Ивановна, Королев Игорь Алексеевич, Лифанов Виктор Георгиевич, Сафронов Виктор Николаевич, Смагин Александр Владимирович</w:t>
      </w:r>
      <w:bookmarkEnd w:id="40"/>
      <w:r w:rsidRPr="00244C9B">
        <w:rPr>
          <w:b/>
          <w:i/>
          <w:sz w:val="22"/>
          <w:szCs w:val="22"/>
        </w:rPr>
        <w:t>.</w:t>
      </w:r>
    </w:p>
    <w:p w:rsidR="00836E33" w:rsidRDefault="00836E33" w:rsidP="00836E33">
      <w:pPr>
        <w:rPr>
          <w:sz w:val="6"/>
          <w:szCs w:val="6"/>
        </w:rPr>
      </w:pPr>
    </w:p>
    <w:p w:rsidR="00836E33" w:rsidRDefault="00836E33" w:rsidP="00836E33">
      <w:pPr>
        <w:rPr>
          <w:sz w:val="6"/>
          <w:szCs w:val="6"/>
        </w:rPr>
      </w:pPr>
    </w:p>
    <w:p w:rsidR="00836E33" w:rsidRDefault="00836E33" w:rsidP="00836E33">
      <w:pPr>
        <w:rPr>
          <w:sz w:val="6"/>
          <w:szCs w:val="6"/>
        </w:rPr>
      </w:pPr>
    </w:p>
    <w:p w:rsidR="00836E33" w:rsidRDefault="00836E33" w:rsidP="00836E33">
      <w:pPr>
        <w:rPr>
          <w:sz w:val="6"/>
          <w:szCs w:val="6"/>
        </w:rPr>
      </w:pPr>
    </w:p>
    <w:p w:rsidR="00836E33" w:rsidRPr="00344EAF" w:rsidRDefault="00836E33" w:rsidP="00836E33">
      <w:pPr>
        <w:rPr>
          <w:sz w:val="6"/>
          <w:szCs w:val="6"/>
        </w:rPr>
      </w:pPr>
    </w:p>
    <w:p w:rsidR="00836E33" w:rsidRPr="00DC3726" w:rsidRDefault="000C0838" w:rsidP="00836E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Вопрос</w:t>
      </w:r>
      <w:r w:rsidR="00836E33" w:rsidRPr="009C3270">
        <w:rPr>
          <w:b/>
          <w:sz w:val="22"/>
          <w:szCs w:val="22"/>
        </w:rPr>
        <w:t xml:space="preserve"> №</w:t>
      </w:r>
      <w:bookmarkStart w:id="41" w:name="В004_ВопрНомер"/>
      <w:r w:rsidR="00836E33">
        <w:rPr>
          <w:b/>
          <w:sz w:val="22"/>
          <w:szCs w:val="22"/>
        </w:rPr>
        <w:t xml:space="preserve"> 4</w:t>
      </w:r>
      <w:bookmarkStart w:id="42" w:name="В004_ВопрНомерПодвопр"/>
      <w:bookmarkEnd w:id="41"/>
      <w:bookmarkEnd w:id="42"/>
      <w:r w:rsidR="00836E33">
        <w:rPr>
          <w:b/>
          <w:sz w:val="22"/>
          <w:szCs w:val="22"/>
        </w:rPr>
        <w:t xml:space="preserve">: </w:t>
      </w:r>
      <w:bookmarkStart w:id="43" w:name="В004_ВопрТекст"/>
      <w:r w:rsidR="00836E33" w:rsidRPr="000E0341">
        <w:rPr>
          <w:i/>
          <w:sz w:val="22"/>
          <w:szCs w:val="22"/>
        </w:rPr>
        <w:t>Избрание членов ревизионной комиссии</w:t>
      </w:r>
      <w:bookmarkEnd w:id="43"/>
      <w:r w:rsidR="00836E33">
        <w:rPr>
          <w:i/>
          <w:sz w:val="22"/>
          <w:szCs w:val="22"/>
        </w:rPr>
        <w:t>.</w:t>
      </w:r>
    </w:p>
    <w:p w:rsidR="00836E33" w:rsidRPr="00DC3726" w:rsidRDefault="00836E33" w:rsidP="00836E33">
      <w:pPr>
        <w:jc w:val="both"/>
        <w:rPr>
          <w:sz w:val="10"/>
          <w:szCs w:val="10"/>
        </w:rPr>
      </w:pPr>
    </w:p>
    <w:p w:rsidR="00836E33" w:rsidRDefault="00836E33" w:rsidP="00836E33">
      <w:pPr>
        <w:jc w:val="both"/>
        <w:rPr>
          <w:sz w:val="22"/>
          <w:szCs w:val="22"/>
        </w:rPr>
      </w:pPr>
      <w:bookmarkStart w:id="44" w:name="В004_ФормОгранич"/>
      <w:bookmarkStart w:id="45" w:name="В004__Обрам_ВырезкаНетКвор"/>
      <w:r>
        <w:rPr>
          <w:sz w:val="22"/>
          <w:szCs w:val="22"/>
        </w:rPr>
        <w:t>В соответствии с п.6 ст.</w:t>
      </w:r>
      <w:proofErr w:type="gramStart"/>
      <w:r>
        <w:rPr>
          <w:sz w:val="22"/>
          <w:szCs w:val="22"/>
        </w:rPr>
        <w:t>85  Федерального</w:t>
      </w:r>
      <w:proofErr w:type="gramEnd"/>
      <w:r>
        <w:rPr>
          <w:sz w:val="22"/>
          <w:szCs w:val="22"/>
        </w:rPr>
        <w:t xml:space="preserve"> закона «Об акционерных обществах» в голосовании по данному вопросу не принима</w:t>
      </w:r>
      <w:r w:rsidR="000C0838">
        <w:rPr>
          <w:sz w:val="22"/>
          <w:szCs w:val="22"/>
        </w:rPr>
        <w:t>ли</w:t>
      </w:r>
      <w:r>
        <w:rPr>
          <w:sz w:val="22"/>
          <w:szCs w:val="22"/>
        </w:rPr>
        <w:t xml:space="preserve"> участия акции, принадлежащие членам совета директоров Общества или лицам, занимающим должности в органах управления Общества (в количестве 33 637 шт.).</w:t>
      </w:r>
    </w:p>
    <w:p w:rsidR="00836E33" w:rsidRDefault="00836E33" w:rsidP="00836E33">
      <w:pPr>
        <w:jc w:val="both"/>
        <w:rPr>
          <w:sz w:val="22"/>
          <w:szCs w:val="22"/>
        </w:rPr>
      </w:pPr>
      <w:bookmarkStart w:id="46" w:name="В004__Обрам_ВырезкаОдинКанд"/>
      <w:bookmarkEnd w:id="44"/>
      <w:r>
        <w:rPr>
          <w:sz w:val="22"/>
          <w:szCs w:val="22"/>
        </w:rPr>
        <w:t xml:space="preserve">Количественный состав избираемого органа – </w:t>
      </w:r>
      <w:bookmarkStart w:id="47" w:name="В004_КолвоМест"/>
      <w:r>
        <w:rPr>
          <w:sz w:val="22"/>
          <w:szCs w:val="22"/>
        </w:rPr>
        <w:t>3</w:t>
      </w:r>
      <w:bookmarkEnd w:id="47"/>
      <w:r>
        <w:rPr>
          <w:sz w:val="22"/>
          <w:szCs w:val="22"/>
        </w:rPr>
        <w:t xml:space="preserve"> человека.</w:t>
      </w:r>
    </w:p>
    <w:p w:rsidR="00836E33" w:rsidRPr="007E29E1" w:rsidRDefault="00836E33" w:rsidP="00836E33">
      <w:pPr>
        <w:jc w:val="both"/>
        <w:rPr>
          <w:sz w:val="10"/>
          <w:szCs w:val="10"/>
        </w:rPr>
      </w:pPr>
    </w:p>
    <w:bookmarkEnd w:id="46"/>
    <w:p w:rsidR="00836E33" w:rsidRPr="000E0341" w:rsidRDefault="00836E33" w:rsidP="00836E33">
      <w:pPr>
        <w:jc w:val="both"/>
        <w:rPr>
          <w:sz w:val="21"/>
          <w:szCs w:val="21"/>
        </w:rPr>
      </w:pPr>
      <w:r w:rsidRPr="000E0341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48" w:name="В004_ГолСданоУчит"/>
      <w:r w:rsidRPr="000E0341">
        <w:rPr>
          <w:sz w:val="21"/>
          <w:szCs w:val="21"/>
        </w:rPr>
        <w:t>11 719</w:t>
      </w:r>
      <w:bookmarkEnd w:id="48"/>
      <w:r w:rsidRPr="000E0341">
        <w:rPr>
          <w:sz w:val="21"/>
          <w:szCs w:val="21"/>
        </w:rPr>
        <w:t>.</w:t>
      </w:r>
    </w:p>
    <w:p w:rsidR="00836E33" w:rsidRPr="00D02651" w:rsidRDefault="00836E33" w:rsidP="00836E33">
      <w:pPr>
        <w:jc w:val="both"/>
        <w:rPr>
          <w:sz w:val="10"/>
          <w:szCs w:val="10"/>
        </w:rPr>
      </w:pPr>
      <w:r w:rsidRPr="00E33747">
        <w:rPr>
          <w:sz w:val="22"/>
          <w:szCs w:val="22"/>
        </w:rPr>
        <w:t>При подведении итогов голосования установлено следующее распределение голосов: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974"/>
        <w:gridCol w:w="847"/>
        <w:gridCol w:w="1147"/>
        <w:gridCol w:w="728"/>
        <w:gridCol w:w="928"/>
        <w:gridCol w:w="704"/>
        <w:gridCol w:w="1044"/>
        <w:gridCol w:w="875"/>
        <w:gridCol w:w="932"/>
      </w:tblGrid>
      <w:tr w:rsidR="00836E33" w:rsidRPr="00FD5CF9" w:rsidTr="0073465D">
        <w:trPr>
          <w:trHeight w:val="204"/>
        </w:trPr>
        <w:tc>
          <w:tcPr>
            <w:tcW w:w="391" w:type="dxa"/>
            <w:vMerge w:val="restart"/>
            <w:tcBorders>
              <w:bottom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>№ п/п</w:t>
            </w:r>
          </w:p>
        </w:tc>
        <w:tc>
          <w:tcPr>
            <w:tcW w:w="1974" w:type="dxa"/>
            <w:vMerge w:val="restart"/>
            <w:tcBorders>
              <w:bottom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>ФИО кандидата</w:t>
            </w:r>
          </w:p>
        </w:tc>
        <w:tc>
          <w:tcPr>
            <w:tcW w:w="5398" w:type="dxa"/>
            <w:gridSpan w:val="6"/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>Число голосов, отданных за соответствующий вариант голосования:</w:t>
            </w:r>
          </w:p>
        </w:tc>
        <w:tc>
          <w:tcPr>
            <w:tcW w:w="1807" w:type="dxa"/>
            <w:gridSpan w:val="2"/>
            <w:vMerge w:val="restart"/>
            <w:tcBorders>
              <w:bottom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FD5CF9">
              <w:rPr>
                <w:spacing w:val="-14"/>
                <w:sz w:val="16"/>
                <w:szCs w:val="16"/>
              </w:rPr>
              <w:t>т.ч</w:t>
            </w:r>
            <w:proofErr w:type="spellEnd"/>
            <w:r w:rsidRPr="00FD5CF9">
              <w:rPr>
                <w:spacing w:val="-14"/>
                <w:sz w:val="16"/>
                <w:szCs w:val="16"/>
              </w:rPr>
              <w:t>. по недействительным бюллетеням)</w:t>
            </w:r>
          </w:p>
        </w:tc>
      </w:tr>
      <w:tr w:rsidR="00836E33" w:rsidRPr="00FD5CF9" w:rsidTr="0073465D">
        <w:trPr>
          <w:trHeight w:val="204"/>
        </w:trPr>
        <w:tc>
          <w:tcPr>
            <w:tcW w:w="391" w:type="dxa"/>
            <w:vMerge/>
            <w:tcBorders>
              <w:bottom w:val="nil"/>
            </w:tcBorders>
            <w:hideMark/>
          </w:tcPr>
          <w:p w:rsidR="00836E33" w:rsidRPr="00FD5CF9" w:rsidRDefault="00836E33" w:rsidP="0073465D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hideMark/>
          </w:tcPr>
          <w:p w:rsidR="00836E33" w:rsidRPr="00FD5CF9" w:rsidRDefault="00836E33" w:rsidP="0073465D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bottom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>ЗА</w:t>
            </w:r>
          </w:p>
        </w:tc>
        <w:tc>
          <w:tcPr>
            <w:tcW w:w="1656" w:type="dxa"/>
            <w:gridSpan w:val="2"/>
            <w:tcBorders>
              <w:bottom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>ПРОТИВ</w:t>
            </w:r>
          </w:p>
        </w:tc>
        <w:tc>
          <w:tcPr>
            <w:tcW w:w="1748" w:type="dxa"/>
            <w:gridSpan w:val="2"/>
            <w:tcBorders>
              <w:bottom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spacing w:val="-14"/>
                <w:sz w:val="16"/>
                <w:szCs w:val="16"/>
              </w:rPr>
            </w:pPr>
            <w:r w:rsidRPr="00FD5CF9">
              <w:rPr>
                <w:spacing w:val="-14"/>
                <w:sz w:val="16"/>
                <w:szCs w:val="16"/>
              </w:rPr>
              <w:t>ВОЗДЕРЖАЛСЯ</w:t>
            </w:r>
          </w:p>
        </w:tc>
        <w:tc>
          <w:tcPr>
            <w:tcW w:w="1807" w:type="dxa"/>
            <w:gridSpan w:val="2"/>
            <w:vMerge/>
            <w:tcBorders>
              <w:bottom w:val="nil"/>
            </w:tcBorders>
            <w:hideMark/>
          </w:tcPr>
          <w:p w:rsidR="00836E33" w:rsidRPr="00FD5CF9" w:rsidRDefault="00836E33" w:rsidP="0073465D">
            <w:pPr>
              <w:rPr>
                <w:sz w:val="22"/>
                <w:szCs w:val="22"/>
              </w:rPr>
            </w:pPr>
          </w:p>
        </w:tc>
      </w:tr>
      <w:tr w:rsidR="00836E33" w:rsidRPr="00FD5CF9" w:rsidTr="0073465D">
        <w:trPr>
          <w:trHeight w:val="60"/>
        </w:trPr>
        <w:tc>
          <w:tcPr>
            <w:tcW w:w="391" w:type="dxa"/>
            <w:tcBorders>
              <w:top w:val="nil"/>
            </w:tcBorders>
            <w:noWrap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  <w:bookmarkStart w:id="49" w:name="Таблица_Канд_004"/>
            <w:bookmarkEnd w:id="49"/>
          </w:p>
        </w:tc>
        <w:tc>
          <w:tcPr>
            <w:tcW w:w="1974" w:type="dxa"/>
            <w:tcBorders>
              <w:top w:val="nil"/>
            </w:tcBorders>
            <w:noWrap/>
            <w:hideMark/>
          </w:tcPr>
          <w:p w:rsidR="00836E33" w:rsidRPr="00FD5CF9" w:rsidRDefault="00836E33" w:rsidP="007346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nil"/>
              <w:right w:val="nil"/>
            </w:tcBorders>
            <w:noWrap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nil"/>
              <w:left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28" w:type="dxa"/>
            <w:tcBorders>
              <w:top w:val="nil"/>
              <w:right w:val="nil"/>
            </w:tcBorders>
            <w:noWrap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nil"/>
              <w:right w:val="nil"/>
            </w:tcBorders>
            <w:noWrap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nil"/>
              <w:left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  <w:noWrap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nil"/>
              <w:left w:val="nil"/>
            </w:tcBorders>
            <w:noWrap/>
            <w:vAlign w:val="center"/>
            <w:hideMark/>
          </w:tcPr>
          <w:p w:rsidR="00836E33" w:rsidRPr="00FD5CF9" w:rsidRDefault="00836E33" w:rsidP="0073465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6E33" w:rsidRPr="00FD5CF9" w:rsidTr="0073465D">
        <w:trPr>
          <w:trHeight w:val="204"/>
        </w:trPr>
        <w:tc>
          <w:tcPr>
            <w:tcW w:w="39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0E0341">
              <w:rPr>
                <w:sz w:val="20"/>
                <w:szCs w:val="20"/>
              </w:rPr>
              <w:t>Пученкина</w:t>
            </w:r>
            <w:proofErr w:type="spellEnd"/>
            <w:r w:rsidRPr="000E0341">
              <w:rPr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84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11 706</w:t>
            </w:r>
          </w:p>
        </w:tc>
        <w:tc>
          <w:tcPr>
            <w:tcW w:w="114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99.8891%</w:t>
            </w:r>
          </w:p>
        </w:tc>
        <w:tc>
          <w:tcPr>
            <w:tcW w:w="728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0%</w:t>
            </w:r>
          </w:p>
        </w:tc>
        <w:tc>
          <w:tcPr>
            <w:tcW w:w="70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4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0.1109%</w:t>
            </w:r>
          </w:p>
        </w:tc>
        <w:tc>
          <w:tcPr>
            <w:tcW w:w="875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0%</w:t>
            </w:r>
          </w:p>
        </w:tc>
      </w:tr>
      <w:tr w:rsidR="00836E33" w:rsidRPr="00FD5CF9" w:rsidTr="0073465D">
        <w:trPr>
          <w:trHeight w:val="204"/>
        </w:trPr>
        <w:tc>
          <w:tcPr>
            <w:tcW w:w="39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Пирогова Галина Васильевна</w:t>
            </w:r>
          </w:p>
        </w:tc>
        <w:tc>
          <w:tcPr>
            <w:tcW w:w="84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11 706</w:t>
            </w:r>
          </w:p>
        </w:tc>
        <w:tc>
          <w:tcPr>
            <w:tcW w:w="114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99.8891%</w:t>
            </w:r>
          </w:p>
        </w:tc>
        <w:tc>
          <w:tcPr>
            <w:tcW w:w="728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0%</w:t>
            </w:r>
          </w:p>
        </w:tc>
        <w:tc>
          <w:tcPr>
            <w:tcW w:w="70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4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0.1109%</w:t>
            </w:r>
          </w:p>
        </w:tc>
        <w:tc>
          <w:tcPr>
            <w:tcW w:w="875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0%</w:t>
            </w:r>
          </w:p>
        </w:tc>
      </w:tr>
      <w:tr w:rsidR="00836E33" w:rsidRPr="00FD5CF9" w:rsidTr="0073465D">
        <w:trPr>
          <w:trHeight w:val="204"/>
        </w:trPr>
        <w:tc>
          <w:tcPr>
            <w:tcW w:w="39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0E0341">
              <w:rPr>
                <w:sz w:val="20"/>
                <w:szCs w:val="20"/>
              </w:rPr>
              <w:t>Ионова</w:t>
            </w:r>
            <w:proofErr w:type="spellEnd"/>
            <w:r w:rsidRPr="000E0341">
              <w:rPr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84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11 706</w:t>
            </w:r>
          </w:p>
        </w:tc>
        <w:tc>
          <w:tcPr>
            <w:tcW w:w="114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99.8891%</w:t>
            </w:r>
          </w:p>
        </w:tc>
        <w:tc>
          <w:tcPr>
            <w:tcW w:w="728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0%</w:t>
            </w:r>
          </w:p>
        </w:tc>
        <w:tc>
          <w:tcPr>
            <w:tcW w:w="70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4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0.1109%</w:t>
            </w:r>
          </w:p>
        </w:tc>
        <w:tc>
          <w:tcPr>
            <w:tcW w:w="875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E0341">
              <w:rPr>
                <w:sz w:val="20"/>
                <w:szCs w:val="20"/>
              </w:rPr>
              <w:t>0%</w:t>
            </w:r>
          </w:p>
        </w:tc>
      </w:tr>
    </w:tbl>
    <w:p w:rsidR="00836E33" w:rsidRPr="0043421C" w:rsidRDefault="00836E33" w:rsidP="00836E33">
      <w:pPr>
        <w:rPr>
          <w:sz w:val="10"/>
          <w:szCs w:val="10"/>
        </w:rPr>
      </w:pPr>
    </w:p>
    <w:bookmarkEnd w:id="45"/>
    <w:p w:rsidR="000C0838" w:rsidRPr="00855C2A" w:rsidRDefault="000C0838" w:rsidP="000C0838">
      <w:pPr>
        <w:rPr>
          <w:sz w:val="10"/>
          <w:szCs w:val="10"/>
        </w:rPr>
      </w:pPr>
    </w:p>
    <w:p w:rsidR="000C0838" w:rsidRPr="00696A13" w:rsidRDefault="000C0838" w:rsidP="000C0838">
      <w:pPr>
        <w:jc w:val="both"/>
        <w:rPr>
          <w:sz w:val="10"/>
          <w:szCs w:val="10"/>
        </w:rPr>
      </w:pPr>
      <w:r>
        <w:rPr>
          <w:sz w:val="22"/>
          <w:szCs w:val="22"/>
        </w:rPr>
        <w:t>Принятое решение:</w:t>
      </w:r>
    </w:p>
    <w:p w:rsidR="00836E33" w:rsidRPr="0043421C" w:rsidRDefault="00836E33" w:rsidP="00836E33">
      <w:pPr>
        <w:jc w:val="both"/>
        <w:rPr>
          <w:sz w:val="10"/>
          <w:szCs w:val="10"/>
        </w:rPr>
      </w:pPr>
    </w:p>
    <w:p w:rsidR="00836E33" w:rsidRDefault="00836E33" w:rsidP="000C0838">
      <w:pPr>
        <w:jc w:val="both"/>
        <w:rPr>
          <w:b/>
          <w:i/>
          <w:sz w:val="22"/>
          <w:szCs w:val="22"/>
        </w:rPr>
      </w:pPr>
      <w:bookmarkStart w:id="50" w:name="В004_ВопрТекстРешПД"/>
      <w:r w:rsidRPr="000E0341">
        <w:rPr>
          <w:b/>
          <w:i/>
          <w:sz w:val="22"/>
          <w:szCs w:val="22"/>
        </w:rPr>
        <w:t>Избрать ревизионную комиссию общества в следующем составе:</w:t>
      </w:r>
      <w:bookmarkEnd w:id="50"/>
      <w:r w:rsidR="000C0838">
        <w:rPr>
          <w:b/>
          <w:i/>
          <w:sz w:val="22"/>
          <w:szCs w:val="22"/>
        </w:rPr>
        <w:t xml:space="preserve"> </w:t>
      </w:r>
      <w:bookmarkStart w:id="51" w:name="В004_ПереченьИзбранных"/>
      <w:proofErr w:type="spellStart"/>
      <w:r w:rsidRPr="000E0341">
        <w:rPr>
          <w:b/>
          <w:i/>
          <w:sz w:val="22"/>
          <w:szCs w:val="22"/>
        </w:rPr>
        <w:t>Пученкина</w:t>
      </w:r>
      <w:proofErr w:type="spellEnd"/>
      <w:r w:rsidRPr="000E0341">
        <w:rPr>
          <w:b/>
          <w:i/>
          <w:sz w:val="22"/>
          <w:szCs w:val="22"/>
        </w:rPr>
        <w:t xml:space="preserve"> Лидия Михайловна, Пирогова Галина Васильевна, </w:t>
      </w:r>
      <w:proofErr w:type="spellStart"/>
      <w:r w:rsidRPr="000E0341">
        <w:rPr>
          <w:b/>
          <w:i/>
          <w:sz w:val="22"/>
          <w:szCs w:val="22"/>
        </w:rPr>
        <w:t>Ионова</w:t>
      </w:r>
      <w:proofErr w:type="spellEnd"/>
      <w:r w:rsidRPr="000E0341">
        <w:rPr>
          <w:b/>
          <w:i/>
          <w:sz w:val="22"/>
          <w:szCs w:val="22"/>
        </w:rPr>
        <w:t xml:space="preserve"> Тамара Юрьевна</w:t>
      </w:r>
      <w:bookmarkEnd w:id="51"/>
      <w:r w:rsidRPr="000E0341">
        <w:rPr>
          <w:b/>
          <w:i/>
          <w:sz w:val="22"/>
          <w:szCs w:val="22"/>
        </w:rPr>
        <w:t>.</w:t>
      </w:r>
    </w:p>
    <w:p w:rsidR="000C0838" w:rsidRPr="00460E18" w:rsidRDefault="000C0838" w:rsidP="000C0838">
      <w:pPr>
        <w:jc w:val="both"/>
        <w:rPr>
          <w:sz w:val="10"/>
          <w:szCs w:val="10"/>
        </w:rPr>
      </w:pPr>
    </w:p>
    <w:p w:rsidR="00836E33" w:rsidRPr="0043421C" w:rsidRDefault="00836E33" w:rsidP="00836E33">
      <w:pPr>
        <w:rPr>
          <w:sz w:val="6"/>
          <w:szCs w:val="6"/>
        </w:rPr>
      </w:pPr>
    </w:p>
    <w:p w:rsidR="00836E33" w:rsidRPr="00F61736" w:rsidRDefault="00836E33" w:rsidP="00836E33">
      <w:pPr>
        <w:rPr>
          <w:sz w:val="6"/>
          <w:szCs w:val="10"/>
        </w:rPr>
      </w:pPr>
    </w:p>
    <w:p w:rsidR="00836E33" w:rsidRPr="000E0341" w:rsidRDefault="000C0838" w:rsidP="00836E33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Вопрос</w:t>
      </w:r>
      <w:r w:rsidR="00836E33" w:rsidRPr="009C3270">
        <w:rPr>
          <w:b/>
          <w:sz w:val="22"/>
          <w:szCs w:val="22"/>
        </w:rPr>
        <w:t xml:space="preserve"> №</w:t>
      </w:r>
      <w:bookmarkStart w:id="52" w:name="В005_ВопрНомер"/>
      <w:r w:rsidR="00836E33">
        <w:rPr>
          <w:b/>
          <w:sz w:val="22"/>
          <w:szCs w:val="22"/>
        </w:rPr>
        <w:t xml:space="preserve"> 5</w:t>
      </w:r>
      <w:bookmarkStart w:id="53" w:name="В005_ВопрНомерПодвопр"/>
      <w:bookmarkEnd w:id="52"/>
      <w:bookmarkEnd w:id="53"/>
      <w:r w:rsidR="00836E33">
        <w:rPr>
          <w:b/>
          <w:sz w:val="22"/>
          <w:szCs w:val="22"/>
        </w:rPr>
        <w:t>:</w:t>
      </w:r>
      <w:bookmarkStart w:id="54" w:name="В005_ВопрТекст"/>
      <w:r w:rsidR="00836E33">
        <w:rPr>
          <w:b/>
          <w:sz w:val="22"/>
          <w:szCs w:val="22"/>
        </w:rPr>
        <w:t xml:space="preserve"> </w:t>
      </w:r>
      <w:r w:rsidR="00836E33" w:rsidRPr="000E0341">
        <w:rPr>
          <w:i/>
          <w:sz w:val="22"/>
          <w:szCs w:val="22"/>
        </w:rPr>
        <w:t>Утверждение аудитора общества.</w:t>
      </w:r>
      <w:bookmarkEnd w:id="54"/>
    </w:p>
    <w:p w:rsidR="00836E33" w:rsidRPr="00944ED4" w:rsidRDefault="00836E33" w:rsidP="00836E33">
      <w:pPr>
        <w:jc w:val="both"/>
        <w:rPr>
          <w:sz w:val="10"/>
          <w:szCs w:val="10"/>
        </w:rPr>
      </w:pPr>
    </w:p>
    <w:p w:rsidR="00836E33" w:rsidRPr="000E0341" w:rsidRDefault="00836E33" w:rsidP="00836E33">
      <w:pPr>
        <w:jc w:val="both"/>
        <w:rPr>
          <w:sz w:val="21"/>
          <w:szCs w:val="21"/>
        </w:rPr>
      </w:pPr>
      <w:bookmarkStart w:id="55" w:name="В005_ФормОгранич"/>
      <w:bookmarkStart w:id="56" w:name="В005__Обрам_ВырезкаНетКвор"/>
      <w:bookmarkEnd w:id="55"/>
      <w:r w:rsidRPr="000E0341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57" w:name="В005_ГолСданоУчит"/>
      <w:r w:rsidRPr="000E0341">
        <w:rPr>
          <w:sz w:val="21"/>
          <w:szCs w:val="21"/>
        </w:rPr>
        <w:t>45 356</w:t>
      </w:r>
      <w:bookmarkEnd w:id="57"/>
      <w:r w:rsidRPr="000E0341">
        <w:rPr>
          <w:sz w:val="21"/>
          <w:szCs w:val="21"/>
        </w:rPr>
        <w:t xml:space="preserve">. </w:t>
      </w:r>
    </w:p>
    <w:p w:rsidR="00836E33" w:rsidRPr="00460E18" w:rsidRDefault="00836E33" w:rsidP="00836E33">
      <w:pPr>
        <w:jc w:val="both"/>
        <w:rPr>
          <w:sz w:val="10"/>
          <w:szCs w:val="10"/>
        </w:rPr>
      </w:pPr>
      <w:r w:rsidRPr="00460E18">
        <w:rPr>
          <w:sz w:val="22"/>
          <w:szCs w:val="22"/>
        </w:rPr>
        <w:t>При подведении итогов голосования установлено следующее распределение голосов: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992"/>
        <w:gridCol w:w="959"/>
        <w:gridCol w:w="884"/>
        <w:gridCol w:w="1134"/>
        <w:gridCol w:w="1067"/>
        <w:gridCol w:w="1201"/>
      </w:tblGrid>
      <w:tr w:rsidR="00836E33" w:rsidRPr="00460E18" w:rsidTr="0073465D">
        <w:trPr>
          <w:trHeight w:val="408"/>
        </w:trPr>
        <w:tc>
          <w:tcPr>
            <w:tcW w:w="1134" w:type="dxa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235" w:type="dxa"/>
            <w:gridSpan w:val="2"/>
            <w:vMerge w:val="restart"/>
            <w:vAlign w:val="center"/>
            <w:hideMark/>
          </w:tcPr>
          <w:p w:rsidR="00836E33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отданных за вариант голосования </w:t>
            </w:r>
          </w:p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57793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57793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57793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460E18" w:rsidTr="0073465D">
        <w:trPr>
          <w:trHeight w:val="408"/>
        </w:trPr>
        <w:tc>
          <w:tcPr>
            <w:tcW w:w="1134" w:type="dxa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460E18" w:rsidTr="0073465D">
        <w:trPr>
          <w:trHeight w:val="204"/>
        </w:trPr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5.</w:t>
            </w:r>
            <w:r w:rsidRPr="000E0341">
              <w:rPr>
                <w:sz w:val="22"/>
                <w:szCs w:val="22"/>
              </w:rPr>
              <w:fldChar w:fldCharType="begin"/>
            </w:r>
            <w:r w:rsidRPr="000E0341">
              <w:rPr>
                <w:sz w:val="22"/>
                <w:szCs w:val="22"/>
              </w:rPr>
              <w:instrText>REF В005_ВопрНомерПодвопр \*MERGEFORMAT</w:instrText>
            </w:r>
            <w:r w:rsidRPr="000E03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58" w:name="В005_ГолЗА"/>
            <w:r w:rsidRPr="000E0341">
              <w:rPr>
                <w:sz w:val="22"/>
                <w:szCs w:val="22"/>
              </w:rPr>
              <w:t>45 343</w:t>
            </w:r>
            <w:bookmarkEnd w:id="58"/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59" w:name="В005_ПроцГолЗА"/>
            <w:r w:rsidRPr="000E0341">
              <w:rPr>
                <w:sz w:val="22"/>
                <w:szCs w:val="22"/>
              </w:rPr>
              <w:t>99.9713</w:t>
            </w:r>
            <w:bookmarkEnd w:id="59"/>
            <w:r w:rsidRPr="000E034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60" w:name="В005_ГолПР"/>
            <w:r w:rsidRPr="000E0341">
              <w:rPr>
                <w:sz w:val="22"/>
                <w:szCs w:val="22"/>
              </w:rPr>
              <w:t>0</w:t>
            </w:r>
            <w:bookmarkEnd w:id="60"/>
          </w:p>
        </w:tc>
        <w:tc>
          <w:tcPr>
            <w:tcW w:w="959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bookmarkStart w:id="61" w:name="В005_ПроцГолПР"/>
            <w:r w:rsidRPr="000E0341">
              <w:rPr>
                <w:sz w:val="22"/>
                <w:szCs w:val="22"/>
              </w:rPr>
              <w:t>0</w:t>
            </w:r>
            <w:bookmarkEnd w:id="61"/>
            <w:r w:rsidRPr="000E0341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62" w:name="В005_ГолВЗ"/>
            <w:r w:rsidRPr="000E0341">
              <w:rPr>
                <w:sz w:val="22"/>
                <w:szCs w:val="22"/>
              </w:rPr>
              <w:t xml:space="preserve">13 </w:t>
            </w:r>
            <w:bookmarkEnd w:id="62"/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63" w:name="В005_ПроцГолВЗ"/>
            <w:r w:rsidRPr="000E0341">
              <w:rPr>
                <w:sz w:val="22"/>
                <w:szCs w:val="22"/>
              </w:rPr>
              <w:t>0.0287</w:t>
            </w:r>
            <w:bookmarkEnd w:id="63"/>
            <w:r w:rsidRPr="000E0341">
              <w:rPr>
                <w:sz w:val="22"/>
                <w:szCs w:val="22"/>
              </w:rPr>
              <w:t>%</w:t>
            </w:r>
          </w:p>
        </w:tc>
        <w:tc>
          <w:tcPr>
            <w:tcW w:w="106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64" w:name="В005_ГолНеГолосовали_НД"/>
            <w:r w:rsidRPr="000E0341">
              <w:rPr>
                <w:sz w:val="22"/>
                <w:szCs w:val="22"/>
              </w:rPr>
              <w:t>0</w:t>
            </w:r>
            <w:bookmarkEnd w:id="64"/>
          </w:p>
        </w:tc>
        <w:tc>
          <w:tcPr>
            <w:tcW w:w="12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65" w:name="В005_ПроцГолНеГолосовали_НД"/>
            <w:r w:rsidRPr="000E0341">
              <w:rPr>
                <w:sz w:val="22"/>
                <w:szCs w:val="22"/>
              </w:rPr>
              <w:t>0</w:t>
            </w:r>
            <w:bookmarkEnd w:id="65"/>
            <w:r w:rsidRPr="000E0341">
              <w:rPr>
                <w:sz w:val="22"/>
                <w:szCs w:val="22"/>
              </w:rPr>
              <w:t>%</w:t>
            </w:r>
          </w:p>
        </w:tc>
      </w:tr>
    </w:tbl>
    <w:p w:rsidR="00836E33" w:rsidRPr="00855C2A" w:rsidRDefault="00836E33" w:rsidP="00836E33">
      <w:pPr>
        <w:rPr>
          <w:sz w:val="10"/>
          <w:szCs w:val="10"/>
        </w:rPr>
      </w:pPr>
    </w:p>
    <w:p w:rsidR="000C0838" w:rsidRPr="00696A13" w:rsidRDefault="000C0838" w:rsidP="000C0838">
      <w:pPr>
        <w:jc w:val="both"/>
        <w:rPr>
          <w:sz w:val="10"/>
          <w:szCs w:val="10"/>
        </w:rPr>
      </w:pPr>
      <w:bookmarkStart w:id="66" w:name="В005_ВопрТекстРешПД"/>
      <w:bookmarkEnd w:id="56"/>
      <w:r>
        <w:rPr>
          <w:sz w:val="22"/>
          <w:szCs w:val="22"/>
        </w:rPr>
        <w:t>Принятое решение:</w:t>
      </w:r>
    </w:p>
    <w:p w:rsidR="00836E33" w:rsidRPr="00460E18" w:rsidRDefault="00836E33" w:rsidP="000C0838">
      <w:pPr>
        <w:jc w:val="both"/>
        <w:rPr>
          <w:sz w:val="10"/>
          <w:szCs w:val="10"/>
        </w:rPr>
      </w:pPr>
      <w:r w:rsidRPr="000E0341">
        <w:rPr>
          <w:b/>
          <w:i/>
          <w:sz w:val="22"/>
          <w:szCs w:val="22"/>
        </w:rPr>
        <w:t>Утвердить аудитором общества сроком до годового общего собрания акционеров общества 2023 года ООО «Тула-Аудит».</w:t>
      </w:r>
      <w:bookmarkEnd w:id="66"/>
    </w:p>
    <w:p w:rsidR="00836E33" w:rsidRPr="00696A13" w:rsidRDefault="00836E33" w:rsidP="00836E33">
      <w:pPr>
        <w:rPr>
          <w:sz w:val="6"/>
          <w:szCs w:val="6"/>
        </w:rPr>
      </w:pPr>
    </w:p>
    <w:p w:rsidR="00836E33" w:rsidRPr="00F61736" w:rsidRDefault="00836E33" w:rsidP="00836E33">
      <w:pPr>
        <w:rPr>
          <w:sz w:val="6"/>
          <w:szCs w:val="10"/>
        </w:rPr>
      </w:pPr>
    </w:p>
    <w:p w:rsidR="00836E33" w:rsidRPr="00DC3726" w:rsidRDefault="000C0838" w:rsidP="00836E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Вопрос №6</w:t>
      </w:r>
      <w:bookmarkStart w:id="67" w:name="В006_ВопрНомерПодвопр"/>
      <w:bookmarkStart w:id="68" w:name="В006_ВопрТекст"/>
      <w:bookmarkEnd w:id="67"/>
      <w:r>
        <w:rPr>
          <w:b/>
          <w:sz w:val="22"/>
          <w:szCs w:val="22"/>
        </w:rPr>
        <w:t xml:space="preserve">: </w:t>
      </w:r>
      <w:r w:rsidR="00836E33" w:rsidRPr="000E0341">
        <w:rPr>
          <w:i/>
          <w:sz w:val="22"/>
          <w:szCs w:val="22"/>
        </w:rPr>
        <w:t>Утверждение устава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  <w:bookmarkEnd w:id="68"/>
    </w:p>
    <w:p w:rsidR="00836E33" w:rsidRPr="00944ED4" w:rsidRDefault="00836E33" w:rsidP="00836E33">
      <w:pPr>
        <w:jc w:val="both"/>
        <w:rPr>
          <w:sz w:val="10"/>
          <w:szCs w:val="10"/>
        </w:rPr>
      </w:pPr>
    </w:p>
    <w:p w:rsidR="00836E33" w:rsidRPr="000E0341" w:rsidRDefault="00836E33" w:rsidP="00836E33">
      <w:pPr>
        <w:jc w:val="both"/>
        <w:rPr>
          <w:sz w:val="21"/>
          <w:szCs w:val="21"/>
        </w:rPr>
      </w:pPr>
      <w:bookmarkStart w:id="69" w:name="В006_ФормОгранич"/>
      <w:bookmarkStart w:id="70" w:name="В006__Обрам_ВырезкаНетКвор"/>
      <w:bookmarkEnd w:id="69"/>
      <w:r w:rsidRPr="000E0341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71" w:name="В006_ГолСданоУчит"/>
      <w:r w:rsidRPr="000E0341">
        <w:rPr>
          <w:sz w:val="21"/>
          <w:szCs w:val="21"/>
        </w:rPr>
        <w:t>45 356</w:t>
      </w:r>
      <w:bookmarkEnd w:id="71"/>
      <w:r w:rsidRPr="000E0341">
        <w:rPr>
          <w:sz w:val="21"/>
          <w:szCs w:val="21"/>
        </w:rPr>
        <w:t xml:space="preserve">. </w:t>
      </w:r>
    </w:p>
    <w:p w:rsidR="00836E33" w:rsidRPr="00460E18" w:rsidRDefault="00836E33" w:rsidP="00836E33">
      <w:pPr>
        <w:jc w:val="both"/>
        <w:rPr>
          <w:sz w:val="10"/>
          <w:szCs w:val="10"/>
        </w:rPr>
      </w:pPr>
      <w:r w:rsidRPr="00460E18">
        <w:rPr>
          <w:sz w:val="22"/>
          <w:szCs w:val="22"/>
        </w:rPr>
        <w:t>При подведении итогов голосования установлено следующее распределение голосов: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992"/>
        <w:gridCol w:w="959"/>
        <w:gridCol w:w="884"/>
        <w:gridCol w:w="1134"/>
        <w:gridCol w:w="1067"/>
        <w:gridCol w:w="1201"/>
      </w:tblGrid>
      <w:tr w:rsidR="00836E33" w:rsidRPr="00460E18" w:rsidTr="0073465D">
        <w:trPr>
          <w:trHeight w:val="408"/>
        </w:trPr>
        <w:tc>
          <w:tcPr>
            <w:tcW w:w="1134" w:type="dxa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235" w:type="dxa"/>
            <w:gridSpan w:val="2"/>
            <w:vMerge w:val="restart"/>
            <w:vAlign w:val="center"/>
            <w:hideMark/>
          </w:tcPr>
          <w:p w:rsidR="00836E33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отданных за вариант голосования </w:t>
            </w:r>
          </w:p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57793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57793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57793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460E18" w:rsidTr="0073465D">
        <w:trPr>
          <w:trHeight w:val="408"/>
        </w:trPr>
        <w:tc>
          <w:tcPr>
            <w:tcW w:w="1134" w:type="dxa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460E18" w:rsidTr="0073465D">
        <w:trPr>
          <w:trHeight w:val="204"/>
        </w:trPr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E0341">
              <w:rPr>
                <w:sz w:val="22"/>
                <w:szCs w:val="22"/>
              </w:rPr>
              <w:t>.</w:t>
            </w:r>
            <w:r w:rsidRPr="000E0341">
              <w:rPr>
                <w:sz w:val="22"/>
                <w:szCs w:val="22"/>
              </w:rPr>
              <w:fldChar w:fldCharType="begin"/>
            </w:r>
            <w:r w:rsidRPr="000E0341">
              <w:rPr>
                <w:sz w:val="22"/>
                <w:szCs w:val="22"/>
              </w:rPr>
              <w:instrText>REF В005_ВопрНомерПодвопр \*MERGEFORMAT</w:instrText>
            </w:r>
            <w:r w:rsidRPr="000E03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45 343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99.9713%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0%</w:t>
            </w:r>
          </w:p>
        </w:tc>
        <w:tc>
          <w:tcPr>
            <w:tcW w:w="88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0.0287%</w:t>
            </w:r>
          </w:p>
        </w:tc>
        <w:tc>
          <w:tcPr>
            <w:tcW w:w="106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0%</w:t>
            </w:r>
          </w:p>
        </w:tc>
      </w:tr>
    </w:tbl>
    <w:p w:rsidR="00836E33" w:rsidRPr="00855C2A" w:rsidRDefault="00836E33" w:rsidP="00836E33">
      <w:pPr>
        <w:rPr>
          <w:sz w:val="10"/>
          <w:szCs w:val="10"/>
        </w:rPr>
      </w:pPr>
    </w:p>
    <w:bookmarkEnd w:id="70"/>
    <w:p w:rsidR="000C0838" w:rsidRPr="00855C2A" w:rsidRDefault="000C0838" w:rsidP="000C0838">
      <w:pPr>
        <w:rPr>
          <w:sz w:val="10"/>
          <w:szCs w:val="10"/>
        </w:rPr>
      </w:pPr>
    </w:p>
    <w:p w:rsidR="000C0838" w:rsidRPr="00696A13" w:rsidRDefault="000C0838" w:rsidP="000C0838">
      <w:pPr>
        <w:jc w:val="both"/>
        <w:rPr>
          <w:sz w:val="10"/>
          <w:szCs w:val="10"/>
        </w:rPr>
      </w:pPr>
      <w:r>
        <w:rPr>
          <w:sz w:val="22"/>
          <w:szCs w:val="22"/>
        </w:rPr>
        <w:t>Принятое решение:</w:t>
      </w:r>
    </w:p>
    <w:p w:rsidR="00836E33" w:rsidRPr="000E0341" w:rsidRDefault="00836E33" w:rsidP="00836E33">
      <w:pPr>
        <w:jc w:val="both"/>
        <w:rPr>
          <w:b/>
          <w:i/>
          <w:sz w:val="22"/>
          <w:szCs w:val="22"/>
        </w:rPr>
      </w:pPr>
      <w:bookmarkStart w:id="72" w:name="В006_ВопрТекстРешПД"/>
      <w:r w:rsidRPr="000E0341">
        <w:rPr>
          <w:b/>
          <w:i/>
          <w:sz w:val="22"/>
          <w:szCs w:val="22"/>
        </w:rPr>
        <w:t>Утвердить устав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  <w:bookmarkEnd w:id="72"/>
    </w:p>
    <w:p w:rsidR="00836E33" w:rsidRPr="00696A13" w:rsidRDefault="00836E33" w:rsidP="00836E33">
      <w:pPr>
        <w:rPr>
          <w:sz w:val="6"/>
          <w:szCs w:val="6"/>
        </w:rPr>
      </w:pPr>
    </w:p>
    <w:p w:rsidR="00836E33" w:rsidRPr="00F61736" w:rsidRDefault="00836E33" w:rsidP="00836E33">
      <w:pPr>
        <w:rPr>
          <w:sz w:val="6"/>
          <w:szCs w:val="10"/>
        </w:rPr>
      </w:pPr>
    </w:p>
    <w:p w:rsidR="00836E33" w:rsidRPr="000E0341" w:rsidRDefault="00836E33" w:rsidP="00836E33">
      <w:pPr>
        <w:rPr>
          <w:b/>
          <w:sz w:val="10"/>
          <w:szCs w:val="10"/>
        </w:rPr>
      </w:pPr>
    </w:p>
    <w:p w:rsidR="00836E33" w:rsidRPr="00DC3726" w:rsidRDefault="000C0838" w:rsidP="00836E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Вопрос</w:t>
      </w:r>
      <w:r w:rsidR="00836E33" w:rsidRPr="009C3270">
        <w:rPr>
          <w:b/>
          <w:sz w:val="22"/>
          <w:szCs w:val="22"/>
        </w:rPr>
        <w:t xml:space="preserve"> №</w:t>
      </w:r>
      <w:bookmarkStart w:id="73" w:name="В007_ВопрНомер"/>
      <w:r w:rsidR="00836E33">
        <w:rPr>
          <w:b/>
          <w:sz w:val="22"/>
          <w:szCs w:val="22"/>
        </w:rPr>
        <w:t xml:space="preserve"> 7</w:t>
      </w:r>
      <w:bookmarkStart w:id="74" w:name="В007_ВопрНомерПодвопр"/>
      <w:bookmarkEnd w:id="73"/>
      <w:bookmarkEnd w:id="74"/>
      <w:r w:rsidR="00836E33">
        <w:rPr>
          <w:b/>
          <w:sz w:val="22"/>
          <w:szCs w:val="22"/>
        </w:rPr>
        <w:t xml:space="preserve">: </w:t>
      </w:r>
      <w:bookmarkStart w:id="75" w:name="В007_ВопрТекст"/>
      <w:r w:rsidR="00836E33" w:rsidRPr="000E0341">
        <w:rPr>
          <w:i/>
          <w:sz w:val="22"/>
          <w:szCs w:val="22"/>
        </w:rPr>
        <w:t>Утверждение Положения о совете директоров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  <w:bookmarkEnd w:id="75"/>
    </w:p>
    <w:p w:rsidR="00836E33" w:rsidRPr="00944ED4" w:rsidRDefault="00836E33" w:rsidP="00836E33">
      <w:pPr>
        <w:jc w:val="both"/>
        <w:rPr>
          <w:sz w:val="10"/>
          <w:szCs w:val="10"/>
        </w:rPr>
      </w:pPr>
    </w:p>
    <w:p w:rsidR="00836E33" w:rsidRPr="000E0341" w:rsidRDefault="00836E33" w:rsidP="00836E33">
      <w:pPr>
        <w:jc w:val="both"/>
        <w:rPr>
          <w:sz w:val="21"/>
          <w:szCs w:val="21"/>
        </w:rPr>
      </w:pPr>
      <w:bookmarkStart w:id="76" w:name="В007_ФормОгранич"/>
      <w:bookmarkStart w:id="77" w:name="В007__Обрам_ВырезкаНетКвор"/>
      <w:bookmarkEnd w:id="76"/>
      <w:r w:rsidRPr="000E0341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78" w:name="В007_ГолСданоУчит"/>
      <w:r w:rsidRPr="000E0341">
        <w:rPr>
          <w:sz w:val="21"/>
          <w:szCs w:val="21"/>
        </w:rPr>
        <w:t>45 356</w:t>
      </w:r>
      <w:bookmarkEnd w:id="78"/>
      <w:r w:rsidRPr="000E0341">
        <w:rPr>
          <w:sz w:val="21"/>
          <w:szCs w:val="21"/>
        </w:rPr>
        <w:t xml:space="preserve">. </w:t>
      </w:r>
    </w:p>
    <w:p w:rsidR="00836E33" w:rsidRPr="00460E18" w:rsidRDefault="00836E33" w:rsidP="00836E33">
      <w:pPr>
        <w:jc w:val="both"/>
        <w:rPr>
          <w:sz w:val="10"/>
          <w:szCs w:val="10"/>
        </w:rPr>
      </w:pPr>
      <w:r w:rsidRPr="00460E18">
        <w:rPr>
          <w:sz w:val="22"/>
          <w:szCs w:val="22"/>
        </w:rPr>
        <w:t>При подведении итогов голосования установлено следующее распределение голосов: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992"/>
        <w:gridCol w:w="959"/>
        <w:gridCol w:w="884"/>
        <w:gridCol w:w="1134"/>
        <w:gridCol w:w="1067"/>
        <w:gridCol w:w="1201"/>
      </w:tblGrid>
      <w:tr w:rsidR="00836E33" w:rsidRPr="00460E18" w:rsidTr="0073465D">
        <w:trPr>
          <w:trHeight w:val="408"/>
        </w:trPr>
        <w:tc>
          <w:tcPr>
            <w:tcW w:w="1134" w:type="dxa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235" w:type="dxa"/>
            <w:gridSpan w:val="2"/>
            <w:vMerge w:val="restart"/>
            <w:vAlign w:val="center"/>
            <w:hideMark/>
          </w:tcPr>
          <w:p w:rsidR="00836E33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отданных за вариант голосования </w:t>
            </w:r>
          </w:p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57793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57793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57793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460E18" w:rsidTr="0073465D">
        <w:trPr>
          <w:trHeight w:val="408"/>
        </w:trPr>
        <w:tc>
          <w:tcPr>
            <w:tcW w:w="1134" w:type="dxa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460E18" w:rsidTr="0073465D">
        <w:trPr>
          <w:trHeight w:val="204"/>
        </w:trPr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E0341">
              <w:rPr>
                <w:sz w:val="22"/>
                <w:szCs w:val="22"/>
              </w:rPr>
              <w:t>.</w:t>
            </w:r>
            <w:r w:rsidRPr="000E0341">
              <w:rPr>
                <w:sz w:val="22"/>
                <w:szCs w:val="22"/>
              </w:rPr>
              <w:fldChar w:fldCharType="begin"/>
            </w:r>
            <w:r w:rsidRPr="000E0341">
              <w:rPr>
                <w:sz w:val="22"/>
                <w:szCs w:val="22"/>
              </w:rPr>
              <w:instrText>REF В005_ВопрНомерПодвопр \*MERGEFORMAT</w:instrText>
            </w:r>
            <w:r w:rsidRPr="000E03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45 343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99.9713%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0%</w:t>
            </w:r>
          </w:p>
        </w:tc>
        <w:tc>
          <w:tcPr>
            <w:tcW w:w="88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0.0287%</w:t>
            </w:r>
          </w:p>
        </w:tc>
        <w:tc>
          <w:tcPr>
            <w:tcW w:w="106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0%</w:t>
            </w:r>
          </w:p>
        </w:tc>
      </w:tr>
    </w:tbl>
    <w:p w:rsidR="00836E33" w:rsidRPr="00855C2A" w:rsidRDefault="00836E33" w:rsidP="00836E33">
      <w:pPr>
        <w:rPr>
          <w:sz w:val="10"/>
          <w:szCs w:val="10"/>
        </w:rPr>
      </w:pPr>
    </w:p>
    <w:bookmarkEnd w:id="77"/>
    <w:p w:rsidR="00850141" w:rsidRPr="00855C2A" w:rsidRDefault="00850141" w:rsidP="00850141">
      <w:pPr>
        <w:rPr>
          <w:sz w:val="10"/>
          <w:szCs w:val="10"/>
        </w:rPr>
      </w:pPr>
    </w:p>
    <w:p w:rsidR="00850141" w:rsidRPr="00696A13" w:rsidRDefault="00850141" w:rsidP="00850141">
      <w:pPr>
        <w:jc w:val="both"/>
        <w:rPr>
          <w:sz w:val="10"/>
          <w:szCs w:val="10"/>
        </w:rPr>
      </w:pPr>
      <w:r>
        <w:rPr>
          <w:sz w:val="22"/>
          <w:szCs w:val="22"/>
        </w:rPr>
        <w:t>Принятое решение:</w:t>
      </w:r>
    </w:p>
    <w:p w:rsidR="00836E33" w:rsidRPr="00460E18" w:rsidRDefault="00836E33" w:rsidP="00850141">
      <w:pPr>
        <w:jc w:val="both"/>
        <w:rPr>
          <w:sz w:val="10"/>
          <w:szCs w:val="10"/>
        </w:rPr>
      </w:pPr>
      <w:bookmarkStart w:id="79" w:name="В007_ВопрТекстРешПД"/>
      <w:r w:rsidRPr="000E0341">
        <w:rPr>
          <w:b/>
          <w:i/>
          <w:sz w:val="22"/>
          <w:szCs w:val="22"/>
        </w:rPr>
        <w:t>Утвердить Положение о совете директоров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  <w:bookmarkEnd w:id="79"/>
    </w:p>
    <w:p w:rsidR="00836E33" w:rsidRPr="00696A13" w:rsidRDefault="00836E33" w:rsidP="00836E33">
      <w:pPr>
        <w:rPr>
          <w:sz w:val="6"/>
          <w:szCs w:val="6"/>
        </w:rPr>
      </w:pPr>
    </w:p>
    <w:p w:rsidR="00836E33" w:rsidRPr="00F61736" w:rsidRDefault="00836E33" w:rsidP="00836E33">
      <w:pPr>
        <w:rPr>
          <w:sz w:val="6"/>
          <w:szCs w:val="10"/>
        </w:rPr>
      </w:pPr>
    </w:p>
    <w:p w:rsidR="00836E33" w:rsidRPr="000E0341" w:rsidRDefault="00850141" w:rsidP="00836E33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Вопрос </w:t>
      </w:r>
      <w:r w:rsidR="00836E33" w:rsidRPr="009C3270">
        <w:rPr>
          <w:b/>
          <w:sz w:val="22"/>
          <w:szCs w:val="22"/>
        </w:rPr>
        <w:t>№</w:t>
      </w:r>
      <w:bookmarkStart w:id="80" w:name="В008_ВопрНомер"/>
      <w:r w:rsidR="00836E33">
        <w:rPr>
          <w:b/>
          <w:sz w:val="22"/>
          <w:szCs w:val="22"/>
        </w:rPr>
        <w:t xml:space="preserve"> 8</w:t>
      </w:r>
      <w:bookmarkStart w:id="81" w:name="В008_ВопрНомерПодвопр"/>
      <w:bookmarkEnd w:id="80"/>
      <w:bookmarkEnd w:id="81"/>
      <w:r w:rsidR="00836E33">
        <w:rPr>
          <w:b/>
          <w:sz w:val="22"/>
          <w:szCs w:val="22"/>
        </w:rPr>
        <w:t>:</w:t>
      </w:r>
      <w:bookmarkStart w:id="82" w:name="В008_ВопрТекст"/>
      <w:r w:rsidR="00836E33">
        <w:rPr>
          <w:b/>
          <w:sz w:val="22"/>
          <w:szCs w:val="22"/>
        </w:rPr>
        <w:t xml:space="preserve"> </w:t>
      </w:r>
      <w:r w:rsidR="00836E33" w:rsidRPr="000E0341">
        <w:rPr>
          <w:i/>
          <w:sz w:val="22"/>
          <w:szCs w:val="22"/>
        </w:rPr>
        <w:t>Признание Положения о ревизионной комиссии Публичного акционерного общества «Акционерная Компания «Центральный научно-исследовательский институт систем управления», утвержденного Решением годового общего собрания акционеров ОАО «АК «ЦНИИСУ» (Протокол б/н от «05» июля 2010 года), утратившим силу.</w:t>
      </w:r>
      <w:bookmarkEnd w:id="82"/>
    </w:p>
    <w:p w:rsidR="00836E33" w:rsidRPr="00944ED4" w:rsidRDefault="00836E33" w:rsidP="00836E33">
      <w:pPr>
        <w:jc w:val="both"/>
        <w:rPr>
          <w:sz w:val="10"/>
          <w:szCs w:val="10"/>
        </w:rPr>
      </w:pPr>
    </w:p>
    <w:p w:rsidR="00836E33" w:rsidRPr="000E0341" w:rsidRDefault="00836E33" w:rsidP="00836E33">
      <w:pPr>
        <w:jc w:val="both"/>
        <w:rPr>
          <w:sz w:val="21"/>
          <w:szCs w:val="21"/>
        </w:rPr>
      </w:pPr>
      <w:bookmarkStart w:id="83" w:name="В008_ФормОгранич"/>
      <w:bookmarkStart w:id="84" w:name="В008__Обрам_ВырезкаНетКвор"/>
      <w:bookmarkEnd w:id="83"/>
      <w:r w:rsidRPr="000E0341">
        <w:rPr>
          <w:sz w:val="21"/>
          <w:szCs w:val="21"/>
        </w:rPr>
        <w:t xml:space="preserve">Число голосов, принадлежащих лицам, предоставившим бюллетени для подсчета голосов – </w:t>
      </w:r>
      <w:bookmarkStart w:id="85" w:name="В008_ГолСданоУчит"/>
      <w:r w:rsidRPr="000E0341">
        <w:rPr>
          <w:sz w:val="21"/>
          <w:szCs w:val="21"/>
        </w:rPr>
        <w:t>42 397</w:t>
      </w:r>
      <w:bookmarkEnd w:id="85"/>
      <w:r w:rsidRPr="000E0341">
        <w:rPr>
          <w:sz w:val="21"/>
          <w:szCs w:val="21"/>
        </w:rPr>
        <w:t xml:space="preserve">. </w:t>
      </w:r>
    </w:p>
    <w:p w:rsidR="00836E33" w:rsidRPr="00460E18" w:rsidRDefault="00836E33" w:rsidP="00836E33">
      <w:pPr>
        <w:jc w:val="both"/>
        <w:rPr>
          <w:sz w:val="10"/>
          <w:szCs w:val="10"/>
        </w:rPr>
      </w:pPr>
      <w:r w:rsidRPr="00460E18">
        <w:rPr>
          <w:sz w:val="22"/>
          <w:szCs w:val="22"/>
        </w:rPr>
        <w:t>При подведении итогов голосования установлено следующее распределение голосов: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992"/>
        <w:gridCol w:w="959"/>
        <w:gridCol w:w="884"/>
        <w:gridCol w:w="1134"/>
        <w:gridCol w:w="1067"/>
        <w:gridCol w:w="1201"/>
      </w:tblGrid>
      <w:tr w:rsidR="00836E33" w:rsidRPr="00460E18" w:rsidTr="0073465D">
        <w:trPr>
          <w:trHeight w:val="408"/>
        </w:trPr>
        <w:tc>
          <w:tcPr>
            <w:tcW w:w="1134" w:type="dxa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№ вопроса (пункта вопроса) повестки дня</w:t>
            </w:r>
          </w:p>
        </w:tc>
        <w:tc>
          <w:tcPr>
            <w:tcW w:w="2235" w:type="dxa"/>
            <w:gridSpan w:val="2"/>
            <w:vMerge w:val="restart"/>
            <w:vAlign w:val="center"/>
            <w:hideMark/>
          </w:tcPr>
          <w:p w:rsidR="00836E33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отданных за вариант голосования </w:t>
            </w:r>
          </w:p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836E33" w:rsidRPr="0057793B" w:rsidRDefault="00836E33" w:rsidP="0073465D">
            <w:pPr>
              <w:jc w:val="center"/>
              <w:rPr>
                <w:spacing w:val="-6"/>
                <w:sz w:val="16"/>
                <w:szCs w:val="16"/>
              </w:rPr>
            </w:pPr>
            <w:r w:rsidRPr="0057793B">
              <w:rPr>
                <w:spacing w:val="-6"/>
                <w:sz w:val="16"/>
                <w:szCs w:val="16"/>
              </w:rPr>
              <w:t xml:space="preserve">Число голосов, которые не подсчитывались (в </w:t>
            </w:r>
            <w:proofErr w:type="spellStart"/>
            <w:r w:rsidRPr="0057793B">
              <w:rPr>
                <w:spacing w:val="-6"/>
                <w:sz w:val="16"/>
                <w:szCs w:val="16"/>
              </w:rPr>
              <w:t>т.ч</w:t>
            </w:r>
            <w:proofErr w:type="spellEnd"/>
            <w:r w:rsidRPr="0057793B">
              <w:rPr>
                <w:spacing w:val="-6"/>
                <w:sz w:val="16"/>
                <w:szCs w:val="16"/>
              </w:rPr>
              <w:t>. по недействительным</w:t>
            </w:r>
            <w:r>
              <w:rPr>
                <w:spacing w:val="-6"/>
                <w:sz w:val="16"/>
                <w:szCs w:val="16"/>
              </w:rPr>
              <w:t xml:space="preserve"> бюллетеням</w:t>
            </w:r>
            <w:r w:rsidRPr="0057793B">
              <w:rPr>
                <w:spacing w:val="-6"/>
                <w:sz w:val="16"/>
                <w:szCs w:val="16"/>
              </w:rPr>
              <w:t>)</w:t>
            </w:r>
          </w:p>
        </w:tc>
      </w:tr>
      <w:tr w:rsidR="00836E33" w:rsidRPr="00460E18" w:rsidTr="0073465D">
        <w:trPr>
          <w:trHeight w:val="408"/>
        </w:trPr>
        <w:tc>
          <w:tcPr>
            <w:tcW w:w="1134" w:type="dxa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35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836E33" w:rsidRPr="00460E18" w:rsidRDefault="00836E33" w:rsidP="0073465D">
            <w:pPr>
              <w:spacing w:after="120"/>
              <w:rPr>
                <w:rFonts w:ascii="Calibri" w:hAnsi="Calibri" w:cs="Arial CYR"/>
                <w:sz w:val="16"/>
                <w:szCs w:val="16"/>
              </w:rPr>
            </w:pPr>
          </w:p>
        </w:tc>
      </w:tr>
      <w:tr w:rsidR="00836E33" w:rsidRPr="00460E18" w:rsidTr="0073465D">
        <w:trPr>
          <w:trHeight w:val="204"/>
        </w:trPr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E0341">
              <w:rPr>
                <w:sz w:val="22"/>
                <w:szCs w:val="22"/>
              </w:rPr>
              <w:t>8.</w:t>
            </w:r>
            <w:r w:rsidRPr="000E0341">
              <w:rPr>
                <w:sz w:val="22"/>
                <w:szCs w:val="22"/>
              </w:rPr>
              <w:fldChar w:fldCharType="begin"/>
            </w:r>
            <w:r w:rsidRPr="000E0341">
              <w:rPr>
                <w:sz w:val="22"/>
                <w:szCs w:val="22"/>
              </w:rPr>
              <w:instrText>REF В008_ВопрНомерПодвопр \*MERGEFORMAT</w:instrText>
            </w:r>
            <w:r w:rsidRPr="000E03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86" w:name="В008_ГолЗА"/>
            <w:r w:rsidRPr="000E0341">
              <w:rPr>
                <w:sz w:val="22"/>
                <w:szCs w:val="22"/>
              </w:rPr>
              <w:t xml:space="preserve">10 </w:t>
            </w:r>
            <w:bookmarkEnd w:id="86"/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87" w:name="В008_ПроцГолЗА"/>
            <w:r w:rsidRPr="000E0341">
              <w:rPr>
                <w:sz w:val="22"/>
                <w:szCs w:val="22"/>
              </w:rPr>
              <w:t>0.0220</w:t>
            </w:r>
            <w:bookmarkEnd w:id="87"/>
            <w:r w:rsidRPr="000E034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88" w:name="В008_ГолПР"/>
            <w:r w:rsidRPr="000E0341">
              <w:rPr>
                <w:sz w:val="22"/>
                <w:szCs w:val="22"/>
              </w:rPr>
              <w:t>0</w:t>
            </w:r>
            <w:bookmarkEnd w:id="88"/>
          </w:p>
        </w:tc>
        <w:tc>
          <w:tcPr>
            <w:tcW w:w="959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ind w:left="-26" w:firstLine="26"/>
              <w:jc w:val="center"/>
              <w:rPr>
                <w:sz w:val="22"/>
                <w:szCs w:val="22"/>
              </w:rPr>
            </w:pPr>
            <w:bookmarkStart w:id="89" w:name="В008_ПроцГолПР"/>
            <w:r w:rsidRPr="000E0341">
              <w:rPr>
                <w:sz w:val="22"/>
                <w:szCs w:val="22"/>
              </w:rPr>
              <w:t>0</w:t>
            </w:r>
            <w:bookmarkEnd w:id="89"/>
            <w:r w:rsidRPr="000E0341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90" w:name="В008_ГолВЗ"/>
            <w:r w:rsidRPr="000E0341">
              <w:rPr>
                <w:sz w:val="22"/>
                <w:szCs w:val="22"/>
              </w:rPr>
              <w:t>45 346</w:t>
            </w:r>
            <w:bookmarkEnd w:id="90"/>
          </w:p>
        </w:tc>
        <w:tc>
          <w:tcPr>
            <w:tcW w:w="1134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91" w:name="В008_ПроцГолВЗ"/>
            <w:r w:rsidRPr="000E0341">
              <w:rPr>
                <w:sz w:val="22"/>
                <w:szCs w:val="22"/>
              </w:rPr>
              <w:t>99.9780</w:t>
            </w:r>
            <w:bookmarkEnd w:id="91"/>
            <w:r w:rsidRPr="000E0341">
              <w:rPr>
                <w:sz w:val="22"/>
                <w:szCs w:val="22"/>
              </w:rPr>
              <w:t>%</w:t>
            </w:r>
          </w:p>
        </w:tc>
        <w:tc>
          <w:tcPr>
            <w:tcW w:w="1067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92" w:name="В008_ГолНеГолосовали_НД"/>
            <w:r w:rsidRPr="000E0341">
              <w:rPr>
                <w:sz w:val="22"/>
                <w:szCs w:val="22"/>
              </w:rPr>
              <w:t>0</w:t>
            </w:r>
            <w:bookmarkEnd w:id="92"/>
          </w:p>
        </w:tc>
        <w:tc>
          <w:tcPr>
            <w:tcW w:w="1201" w:type="dxa"/>
            <w:noWrap/>
            <w:vAlign w:val="center"/>
            <w:hideMark/>
          </w:tcPr>
          <w:p w:rsidR="00836E33" w:rsidRPr="000E0341" w:rsidRDefault="00836E33" w:rsidP="0073465D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93" w:name="В008_ПроцГолНеГолосовали_НД"/>
            <w:r w:rsidRPr="000E0341">
              <w:rPr>
                <w:sz w:val="22"/>
                <w:szCs w:val="22"/>
              </w:rPr>
              <w:t>0</w:t>
            </w:r>
            <w:bookmarkEnd w:id="93"/>
            <w:r w:rsidRPr="000E0341">
              <w:rPr>
                <w:sz w:val="22"/>
                <w:szCs w:val="22"/>
              </w:rPr>
              <w:t>%</w:t>
            </w:r>
          </w:p>
        </w:tc>
      </w:tr>
    </w:tbl>
    <w:p w:rsidR="00836E33" w:rsidRPr="00855C2A" w:rsidRDefault="00836E33" w:rsidP="00836E33">
      <w:pPr>
        <w:rPr>
          <w:sz w:val="10"/>
          <w:szCs w:val="10"/>
        </w:rPr>
      </w:pPr>
    </w:p>
    <w:p w:rsidR="00836E33" w:rsidRPr="00460E18" w:rsidRDefault="00836E33" w:rsidP="00836E33">
      <w:pPr>
        <w:jc w:val="both"/>
        <w:rPr>
          <w:sz w:val="22"/>
          <w:szCs w:val="22"/>
        </w:rPr>
      </w:pPr>
      <w:r w:rsidRPr="00460E18">
        <w:rPr>
          <w:sz w:val="22"/>
          <w:szCs w:val="22"/>
        </w:rPr>
        <w:t xml:space="preserve">По результатам голосования и </w:t>
      </w:r>
      <w:bookmarkStart w:id="94" w:name="В008_ФормПравилоПринРеш"/>
      <w:r>
        <w:rPr>
          <w:sz w:val="22"/>
          <w:szCs w:val="22"/>
        </w:rPr>
        <w:t>в соответствии с пп.20 п.1 ст.48 и п.2 ст. 49 Федерального закона «Об акционерных обществах»</w:t>
      </w:r>
      <w:bookmarkEnd w:id="94"/>
      <w:r>
        <w:rPr>
          <w:sz w:val="22"/>
          <w:szCs w:val="22"/>
        </w:rPr>
        <w:t xml:space="preserve"> </w:t>
      </w:r>
      <w:bookmarkStart w:id="95" w:name="В008_РешТекстФ"/>
      <w:bookmarkEnd w:id="84"/>
      <w:r w:rsidRPr="000E0341">
        <w:rPr>
          <w:b/>
          <w:i/>
          <w:sz w:val="22"/>
          <w:szCs w:val="22"/>
        </w:rPr>
        <w:t>РЕШЕНИЕ НЕ ПРИНЯТО</w:t>
      </w:r>
      <w:bookmarkEnd w:id="95"/>
      <w:r>
        <w:rPr>
          <w:b/>
          <w:i/>
          <w:sz w:val="22"/>
          <w:szCs w:val="22"/>
        </w:rPr>
        <w:t>.</w:t>
      </w:r>
    </w:p>
    <w:p w:rsidR="00836E33" w:rsidRPr="005817B7" w:rsidRDefault="00836E33" w:rsidP="00836E33">
      <w:pPr>
        <w:ind w:firstLine="540"/>
        <w:jc w:val="both"/>
        <w:rPr>
          <w:rFonts w:cs="Arial CYR"/>
          <w:sz w:val="10"/>
          <w:szCs w:val="10"/>
        </w:rPr>
      </w:pPr>
    </w:p>
    <w:p w:rsidR="00850141" w:rsidRDefault="00850141" w:rsidP="00836E33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836E33" w:rsidRPr="00B47E22" w:rsidRDefault="00850141" w:rsidP="00836E33">
      <w:pPr>
        <w:pBdr>
          <w:top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36E33" w:rsidRPr="00B47E22">
        <w:rPr>
          <w:sz w:val="22"/>
          <w:szCs w:val="22"/>
        </w:rPr>
        <w:t xml:space="preserve">В соответствии с </w:t>
      </w:r>
      <w:r w:rsidR="00836E33" w:rsidRPr="00175CD4">
        <w:rPr>
          <w:sz w:val="22"/>
          <w:szCs w:val="22"/>
        </w:rPr>
        <w:t>п.3 ст.67.1 Гражданского кодекса Российской Федерации</w:t>
      </w:r>
      <w:r w:rsidR="00836E33">
        <w:rPr>
          <w:sz w:val="22"/>
          <w:szCs w:val="22"/>
        </w:rPr>
        <w:t xml:space="preserve"> </w:t>
      </w:r>
      <w:r w:rsidR="00836E33" w:rsidRPr="00B47E22">
        <w:rPr>
          <w:sz w:val="22"/>
          <w:szCs w:val="22"/>
        </w:rPr>
        <w:t>функци</w:t>
      </w:r>
      <w:r w:rsidR="00836E33">
        <w:rPr>
          <w:sz w:val="22"/>
          <w:szCs w:val="22"/>
        </w:rPr>
        <w:t xml:space="preserve">и </w:t>
      </w:r>
      <w:r w:rsidR="00836E33" w:rsidRPr="00B47E22">
        <w:rPr>
          <w:sz w:val="22"/>
          <w:szCs w:val="22"/>
        </w:rPr>
        <w:t>счетной комиссии общего собрания выполня</w:t>
      </w:r>
      <w:r w:rsidR="00836E33">
        <w:rPr>
          <w:sz w:val="22"/>
          <w:szCs w:val="22"/>
        </w:rPr>
        <w:t>ю</w:t>
      </w:r>
      <w:r w:rsidR="00836E33" w:rsidRPr="00B47E22">
        <w:rPr>
          <w:sz w:val="22"/>
          <w:szCs w:val="22"/>
        </w:rPr>
        <w:t xml:space="preserve">тся регистратором, осуществляющим ведение реестра акционеров – </w:t>
      </w:r>
      <w:r w:rsidR="00836E33">
        <w:rPr>
          <w:sz w:val="22"/>
          <w:szCs w:val="22"/>
        </w:rPr>
        <w:t>А</w:t>
      </w:r>
      <w:r w:rsidR="00836E33" w:rsidRPr="00B47E22">
        <w:rPr>
          <w:sz w:val="22"/>
          <w:szCs w:val="22"/>
        </w:rPr>
        <w:t>кционерным обществом «Агентство «Региональный независимый регистратор» (место нахождения</w:t>
      </w:r>
      <w:r w:rsidR="00836E33">
        <w:rPr>
          <w:sz w:val="22"/>
          <w:szCs w:val="22"/>
        </w:rPr>
        <w:t xml:space="preserve"> и адрес:</w:t>
      </w:r>
      <w:r w:rsidR="00836E33" w:rsidRPr="00B47E22">
        <w:rPr>
          <w:sz w:val="22"/>
          <w:szCs w:val="22"/>
        </w:rPr>
        <w:t xml:space="preserve"> 398017, г. Липецк, ул. 9 Мая, 10Б. Тел. (4742)44-30-95).</w:t>
      </w:r>
    </w:p>
    <w:p w:rsidR="00850141" w:rsidRPr="00F46094" w:rsidRDefault="00850141" w:rsidP="00850141">
      <w:pPr>
        <w:pBdr>
          <w:top w:val="single" w:sz="4" w:space="1" w:color="auto"/>
        </w:pBdr>
        <w:jc w:val="both"/>
      </w:pPr>
      <w:r>
        <w:rPr>
          <w:bCs/>
          <w:sz w:val="22"/>
          <w:szCs w:val="22"/>
          <w:lang w:eastAsia="ar-SA"/>
        </w:rPr>
        <w:t xml:space="preserve">          Лицо</w:t>
      </w:r>
      <w:r w:rsidRPr="00E936F3">
        <w:rPr>
          <w:bCs/>
          <w:sz w:val="22"/>
          <w:szCs w:val="22"/>
          <w:lang w:eastAsia="ar-SA"/>
        </w:rPr>
        <w:t xml:space="preserve"> уполномоченно</w:t>
      </w:r>
      <w:r>
        <w:rPr>
          <w:bCs/>
          <w:sz w:val="22"/>
          <w:szCs w:val="22"/>
          <w:lang w:eastAsia="ar-SA"/>
        </w:rPr>
        <w:t>е</w:t>
      </w:r>
      <w:r w:rsidRPr="00E936F3">
        <w:rPr>
          <w:bCs/>
          <w:sz w:val="22"/>
          <w:szCs w:val="22"/>
          <w:lang w:eastAsia="ar-SA"/>
        </w:rPr>
        <w:t xml:space="preserve"> выполнять функции счетной комиссии от имени Регистратора:</w:t>
      </w:r>
      <w:r>
        <w:rPr>
          <w:bCs/>
          <w:sz w:val="22"/>
          <w:szCs w:val="22"/>
          <w:lang w:eastAsia="ar-SA"/>
        </w:rPr>
        <w:t xml:space="preserve"> Демина Ольга Сергеевна. </w:t>
      </w:r>
    </w:p>
    <w:p w:rsidR="00836E33" w:rsidRDefault="00836E33">
      <w:pPr>
        <w:pStyle w:val="ConsPlusNormal"/>
        <w:spacing w:before="200"/>
        <w:ind w:firstLine="540"/>
        <w:jc w:val="both"/>
      </w:pPr>
      <w:bookmarkStart w:id="96" w:name="Таблица_СчетКом"/>
      <w:bookmarkEnd w:id="96"/>
    </w:p>
    <w:p w:rsidR="00265D7F" w:rsidRDefault="00265D7F"/>
    <w:sectPr w:rsidR="00265D7F" w:rsidSect="001253C6">
      <w:pgSz w:w="11906" w:h="16838"/>
      <w:pgMar w:top="510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6616"/>
    <w:multiLevelType w:val="hybridMultilevel"/>
    <w:tmpl w:val="11C2BE4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3"/>
    <w:rsid w:val="000921A9"/>
    <w:rsid w:val="000C0838"/>
    <w:rsid w:val="000F2025"/>
    <w:rsid w:val="00265D7F"/>
    <w:rsid w:val="00507308"/>
    <w:rsid w:val="00836E33"/>
    <w:rsid w:val="00850141"/>
    <w:rsid w:val="009729B6"/>
    <w:rsid w:val="00A271C3"/>
    <w:rsid w:val="00B17A4F"/>
    <w:rsid w:val="00C61019"/>
    <w:rsid w:val="00D34892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7FD2-B2D8-46CB-8DD0-FB78EF9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1C3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71C3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271C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Plain Text"/>
    <w:basedOn w:val="a"/>
    <w:link w:val="a4"/>
    <w:rsid w:val="00B17A4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17A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Виктор Николаевич</dc:creator>
  <cp:keywords/>
  <dc:description/>
  <cp:lastModifiedBy>Сафронов Виктор Николаевич</cp:lastModifiedBy>
  <cp:revision>2</cp:revision>
  <dcterms:created xsi:type="dcterms:W3CDTF">2022-07-01T07:32:00Z</dcterms:created>
  <dcterms:modified xsi:type="dcterms:W3CDTF">2022-07-01T09:40:00Z</dcterms:modified>
</cp:coreProperties>
</file>